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746783" w:displacedByCustomXml="next"/>
    <w:sdt>
      <w:sdtPr>
        <w:rPr>
          <w:rFonts w:ascii="Calibri" w:hAnsi="Calibri" w:cs="Calibri"/>
          <w:color w:val="563C75"/>
        </w:rPr>
        <w:alias w:val="Title"/>
        <w:tag w:val="Title"/>
        <w:id w:val="-746178608"/>
        <w:placeholder>
          <w:docPart w:val="1CEE6CF7FCB849299A373822D87BEA50"/>
        </w:placeholder>
        <w:dataBinding w:prefixMappings="xmlns:ns0='http://purl.org/dc/elements/1.1/' xmlns:ns1='http://schemas.openxmlformats.org/package/2006/metadata/core-properties' " w:xpath="/ns1:coreProperties[1]/ns0:title[1]" w:storeItemID="{6C3C8BC8-F283-45AE-878A-BAB7291924A1}"/>
        <w:text/>
      </w:sdtPr>
      <w:sdtEndPr/>
      <w:sdtContent>
        <w:p w14:paraId="5AD3DE6A" w14:textId="6CEC16CA" w:rsidR="009A2D66" w:rsidRPr="008164E7" w:rsidRDefault="001F0982" w:rsidP="00A9629D">
          <w:pPr>
            <w:pStyle w:val="Title"/>
          </w:pPr>
          <w:r>
            <w:rPr>
              <w:rFonts w:ascii="Calibri" w:hAnsi="Calibri" w:cs="Calibri"/>
              <w:color w:val="563C75"/>
            </w:rPr>
            <w:t xml:space="preserve">The GPhC register as of </w:t>
          </w:r>
          <w:r w:rsidR="001B07DF">
            <w:rPr>
              <w:rFonts w:ascii="Calibri" w:hAnsi="Calibri" w:cs="Calibri"/>
              <w:color w:val="563C75"/>
            </w:rPr>
            <w:t>28 February</w:t>
          </w:r>
          <w:r>
            <w:rPr>
              <w:rFonts w:ascii="Calibri" w:hAnsi="Calibri" w:cs="Calibri"/>
              <w:color w:val="563C75"/>
            </w:rPr>
            <w:t xml:space="preserve"> </w:t>
          </w:r>
          <w:r w:rsidR="00DE26D1">
            <w:rPr>
              <w:rFonts w:ascii="Calibri" w:hAnsi="Calibri" w:cs="Calibri"/>
              <w:color w:val="563C75"/>
            </w:rPr>
            <w:t>2025</w:t>
          </w:r>
          <w:r>
            <w:rPr>
              <w:rFonts w:ascii="Calibri" w:hAnsi="Calibri" w:cs="Calibri"/>
              <w:color w:val="563C75"/>
            </w:rPr>
            <w:t xml:space="preserve"> - Trend data</w:t>
          </w:r>
        </w:p>
      </w:sdtContent>
    </w:sdt>
    <w:bookmarkEnd w:id="0"/>
    <w:p w14:paraId="0D08723C" w14:textId="77777777" w:rsidR="002D540D" w:rsidRPr="008164E7" w:rsidRDefault="002D540D" w:rsidP="002D540D"/>
    <w:p w14:paraId="18132697" w14:textId="77777777" w:rsidR="009A2D66" w:rsidRPr="008164E7" w:rsidRDefault="009A2D66" w:rsidP="00D4114D">
      <w:pPr>
        <w:sectPr w:rsidR="009A2D66" w:rsidRPr="008164E7" w:rsidSect="00520B55">
          <w:headerReference w:type="default" r:id="rId9"/>
          <w:footerReference w:type="default" r:id="rId10"/>
          <w:pgSz w:w="11906" w:h="16838" w:code="9"/>
          <w:pgMar w:top="4253" w:right="1133" w:bottom="1418" w:left="851" w:header="851" w:footer="567" w:gutter="0"/>
          <w:cols w:space="708"/>
          <w:docGrid w:linePitch="360"/>
        </w:sectPr>
      </w:pPr>
    </w:p>
    <w:sdt>
      <w:sdtPr>
        <w:rPr>
          <w:rFonts w:asciiTheme="minorHAnsi" w:eastAsiaTheme="minorHAnsi" w:hAnsiTheme="minorHAnsi" w:cstheme="minorBidi"/>
          <w:b w:val="0"/>
          <w:color w:val="auto"/>
          <w:sz w:val="24"/>
          <w:szCs w:val="24"/>
        </w:rPr>
        <w:id w:val="-1686350775"/>
        <w:docPartObj>
          <w:docPartGallery w:val="Table of Contents"/>
          <w:docPartUnique/>
        </w:docPartObj>
      </w:sdtPr>
      <w:sdtEndPr>
        <w:rPr>
          <w:bCs/>
          <w:noProof/>
        </w:rPr>
      </w:sdtEndPr>
      <w:sdtContent>
        <w:p w14:paraId="32405748" w14:textId="7E9118D1" w:rsidR="00AE2B41" w:rsidRDefault="00AE2B41">
          <w:pPr>
            <w:pStyle w:val="TOCHeading"/>
          </w:pPr>
          <w:r>
            <w:t>Contents</w:t>
          </w:r>
        </w:p>
        <w:p w14:paraId="017BB3A0" w14:textId="4F1F9ED6" w:rsidR="00F140A1" w:rsidRDefault="00AE2B41">
          <w:pPr>
            <w:pStyle w:val="TOC1"/>
            <w:rPr>
              <w:rFonts w:eastAsiaTheme="minorEastAsia"/>
              <w:b w:val="0"/>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89739760" w:history="1">
            <w:r w:rsidR="00F140A1" w:rsidRPr="0044430F">
              <w:rPr>
                <w:rStyle w:val="Hyperlink"/>
                <w:noProof/>
              </w:rPr>
              <w:t>Our register</w:t>
            </w:r>
            <w:r w:rsidR="00F140A1">
              <w:rPr>
                <w:noProof/>
                <w:webHidden/>
              </w:rPr>
              <w:tab/>
            </w:r>
            <w:r w:rsidR="00F140A1">
              <w:rPr>
                <w:noProof/>
                <w:webHidden/>
              </w:rPr>
              <w:fldChar w:fldCharType="begin"/>
            </w:r>
            <w:r w:rsidR="00F140A1">
              <w:rPr>
                <w:noProof/>
                <w:webHidden/>
              </w:rPr>
              <w:instrText xml:space="preserve"> PAGEREF _Toc189739760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01A6C517" w14:textId="2AFD035C" w:rsidR="00F140A1" w:rsidRDefault="00725009">
          <w:pPr>
            <w:pStyle w:val="TOC2"/>
            <w:rPr>
              <w:rFonts w:eastAsiaTheme="minorEastAsia"/>
              <w:b w:val="0"/>
              <w:noProof/>
              <w:color w:val="auto"/>
              <w:kern w:val="2"/>
              <w:sz w:val="22"/>
              <w:szCs w:val="22"/>
              <w:lang w:eastAsia="en-GB"/>
              <w14:ligatures w14:val="standardContextual"/>
            </w:rPr>
          </w:pPr>
          <w:hyperlink w:anchor="_Toc189739761" w:history="1">
            <w:r w:rsidR="00F140A1" w:rsidRPr="0044430F">
              <w:rPr>
                <w:rStyle w:val="Hyperlink"/>
                <w:noProof/>
              </w:rPr>
              <w:t>How to interpret our data</w:t>
            </w:r>
            <w:r w:rsidR="00F140A1">
              <w:rPr>
                <w:noProof/>
                <w:webHidden/>
              </w:rPr>
              <w:tab/>
            </w:r>
            <w:r w:rsidR="00F140A1">
              <w:rPr>
                <w:noProof/>
                <w:webHidden/>
              </w:rPr>
              <w:fldChar w:fldCharType="begin"/>
            </w:r>
            <w:r w:rsidR="00F140A1">
              <w:rPr>
                <w:noProof/>
                <w:webHidden/>
              </w:rPr>
              <w:instrText xml:space="preserve"> PAGEREF _Toc189739761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75E3AD2A" w14:textId="62954B23" w:rsidR="00F140A1" w:rsidRDefault="00725009">
          <w:pPr>
            <w:pStyle w:val="TOC2"/>
            <w:rPr>
              <w:rFonts w:eastAsiaTheme="minorEastAsia"/>
              <w:b w:val="0"/>
              <w:noProof/>
              <w:color w:val="auto"/>
              <w:kern w:val="2"/>
              <w:sz w:val="22"/>
              <w:szCs w:val="22"/>
              <w:lang w:eastAsia="en-GB"/>
              <w14:ligatures w14:val="standardContextual"/>
            </w:rPr>
          </w:pPr>
          <w:hyperlink w:anchor="_Toc189739762" w:history="1">
            <w:r w:rsidR="00F140A1" w:rsidRPr="0044430F">
              <w:rPr>
                <w:rStyle w:val="Hyperlink"/>
                <w:noProof/>
              </w:rPr>
              <w:t>Overall register headlines</w:t>
            </w:r>
            <w:r w:rsidR="00F140A1">
              <w:rPr>
                <w:noProof/>
                <w:webHidden/>
              </w:rPr>
              <w:tab/>
            </w:r>
            <w:r w:rsidR="00F140A1">
              <w:rPr>
                <w:noProof/>
                <w:webHidden/>
              </w:rPr>
              <w:fldChar w:fldCharType="begin"/>
            </w:r>
            <w:r w:rsidR="00F140A1">
              <w:rPr>
                <w:noProof/>
                <w:webHidden/>
              </w:rPr>
              <w:instrText xml:space="preserve"> PAGEREF _Toc189739762 \h </w:instrText>
            </w:r>
            <w:r w:rsidR="00F140A1">
              <w:rPr>
                <w:noProof/>
                <w:webHidden/>
              </w:rPr>
            </w:r>
            <w:r w:rsidR="00F140A1">
              <w:rPr>
                <w:noProof/>
                <w:webHidden/>
              </w:rPr>
              <w:fldChar w:fldCharType="separate"/>
            </w:r>
            <w:r w:rsidR="00F140A1">
              <w:rPr>
                <w:noProof/>
                <w:webHidden/>
              </w:rPr>
              <w:t>1</w:t>
            </w:r>
            <w:r w:rsidR="00F140A1">
              <w:rPr>
                <w:noProof/>
                <w:webHidden/>
              </w:rPr>
              <w:fldChar w:fldCharType="end"/>
            </w:r>
          </w:hyperlink>
        </w:p>
        <w:p w14:paraId="3A77173C" w14:textId="103E8303" w:rsidR="00F140A1" w:rsidRDefault="00725009">
          <w:pPr>
            <w:pStyle w:val="TOC2"/>
            <w:rPr>
              <w:rFonts w:eastAsiaTheme="minorEastAsia"/>
              <w:b w:val="0"/>
              <w:noProof/>
              <w:color w:val="auto"/>
              <w:kern w:val="2"/>
              <w:sz w:val="22"/>
              <w:szCs w:val="22"/>
              <w:lang w:eastAsia="en-GB"/>
              <w14:ligatures w14:val="standardContextual"/>
            </w:rPr>
          </w:pPr>
          <w:hyperlink w:anchor="_Toc189739763" w:history="1">
            <w:r w:rsidR="00F140A1" w:rsidRPr="0044430F">
              <w:rPr>
                <w:rStyle w:val="Hyperlink"/>
                <w:noProof/>
              </w:rPr>
              <w:t>Register trends for pharmacists</w:t>
            </w:r>
            <w:r w:rsidR="00F140A1">
              <w:rPr>
                <w:noProof/>
                <w:webHidden/>
              </w:rPr>
              <w:tab/>
            </w:r>
            <w:r w:rsidR="00F140A1">
              <w:rPr>
                <w:noProof/>
                <w:webHidden/>
              </w:rPr>
              <w:fldChar w:fldCharType="begin"/>
            </w:r>
            <w:r w:rsidR="00F140A1">
              <w:rPr>
                <w:noProof/>
                <w:webHidden/>
              </w:rPr>
              <w:instrText xml:space="preserve"> PAGEREF _Toc189739763 \h </w:instrText>
            </w:r>
            <w:r w:rsidR="00F140A1">
              <w:rPr>
                <w:noProof/>
                <w:webHidden/>
              </w:rPr>
            </w:r>
            <w:r w:rsidR="00F140A1">
              <w:rPr>
                <w:noProof/>
                <w:webHidden/>
              </w:rPr>
              <w:fldChar w:fldCharType="separate"/>
            </w:r>
            <w:r w:rsidR="00F140A1">
              <w:rPr>
                <w:noProof/>
                <w:webHidden/>
              </w:rPr>
              <w:t>2</w:t>
            </w:r>
            <w:r w:rsidR="00F140A1">
              <w:rPr>
                <w:noProof/>
                <w:webHidden/>
              </w:rPr>
              <w:fldChar w:fldCharType="end"/>
            </w:r>
          </w:hyperlink>
        </w:p>
        <w:p w14:paraId="05C32467" w14:textId="438C1BCC" w:rsidR="00F140A1" w:rsidRDefault="00725009">
          <w:pPr>
            <w:pStyle w:val="TOC2"/>
            <w:rPr>
              <w:rFonts w:eastAsiaTheme="minorEastAsia"/>
              <w:b w:val="0"/>
              <w:noProof/>
              <w:color w:val="auto"/>
              <w:kern w:val="2"/>
              <w:sz w:val="22"/>
              <w:szCs w:val="22"/>
              <w:lang w:eastAsia="en-GB"/>
              <w14:ligatures w14:val="standardContextual"/>
            </w:rPr>
          </w:pPr>
          <w:hyperlink w:anchor="_Toc189739764" w:history="1">
            <w:r w:rsidR="00F140A1" w:rsidRPr="0044430F">
              <w:rPr>
                <w:rStyle w:val="Hyperlink"/>
                <w:rFonts w:eastAsia="Calibri"/>
                <w:noProof/>
              </w:rPr>
              <w:t>Annotations to the pharmacist register</w:t>
            </w:r>
            <w:r w:rsidR="00F140A1">
              <w:rPr>
                <w:noProof/>
                <w:webHidden/>
              </w:rPr>
              <w:tab/>
            </w:r>
            <w:r w:rsidR="00F140A1">
              <w:rPr>
                <w:noProof/>
                <w:webHidden/>
              </w:rPr>
              <w:fldChar w:fldCharType="begin"/>
            </w:r>
            <w:r w:rsidR="00F140A1">
              <w:rPr>
                <w:noProof/>
                <w:webHidden/>
              </w:rPr>
              <w:instrText xml:space="preserve"> PAGEREF _Toc189739764 \h </w:instrText>
            </w:r>
            <w:r w:rsidR="00F140A1">
              <w:rPr>
                <w:noProof/>
                <w:webHidden/>
              </w:rPr>
            </w:r>
            <w:r w:rsidR="00F140A1">
              <w:rPr>
                <w:noProof/>
                <w:webHidden/>
              </w:rPr>
              <w:fldChar w:fldCharType="separate"/>
            </w:r>
            <w:r w:rsidR="00F140A1">
              <w:rPr>
                <w:noProof/>
                <w:webHidden/>
              </w:rPr>
              <w:t>3</w:t>
            </w:r>
            <w:r w:rsidR="00F140A1">
              <w:rPr>
                <w:noProof/>
                <w:webHidden/>
              </w:rPr>
              <w:fldChar w:fldCharType="end"/>
            </w:r>
          </w:hyperlink>
        </w:p>
        <w:p w14:paraId="2A584176" w14:textId="0ECC3F03" w:rsidR="00F140A1" w:rsidRDefault="00725009">
          <w:pPr>
            <w:pStyle w:val="TOC2"/>
            <w:rPr>
              <w:rFonts w:eastAsiaTheme="minorEastAsia"/>
              <w:b w:val="0"/>
              <w:noProof/>
              <w:color w:val="auto"/>
              <w:kern w:val="2"/>
              <w:sz w:val="22"/>
              <w:szCs w:val="22"/>
              <w:lang w:eastAsia="en-GB"/>
              <w14:ligatures w14:val="standardContextual"/>
            </w:rPr>
          </w:pPr>
          <w:hyperlink w:anchor="_Toc189739765" w:history="1">
            <w:r w:rsidR="00F140A1" w:rsidRPr="0044430F">
              <w:rPr>
                <w:rStyle w:val="Hyperlink"/>
                <w:noProof/>
              </w:rPr>
              <w:t>Register trends for pharmacy technicians</w:t>
            </w:r>
            <w:r w:rsidR="00F140A1">
              <w:rPr>
                <w:noProof/>
                <w:webHidden/>
              </w:rPr>
              <w:tab/>
            </w:r>
            <w:r w:rsidR="00F140A1">
              <w:rPr>
                <w:noProof/>
                <w:webHidden/>
              </w:rPr>
              <w:fldChar w:fldCharType="begin"/>
            </w:r>
            <w:r w:rsidR="00F140A1">
              <w:rPr>
                <w:noProof/>
                <w:webHidden/>
              </w:rPr>
              <w:instrText xml:space="preserve"> PAGEREF _Toc189739765 \h </w:instrText>
            </w:r>
            <w:r w:rsidR="00F140A1">
              <w:rPr>
                <w:noProof/>
                <w:webHidden/>
              </w:rPr>
            </w:r>
            <w:r w:rsidR="00F140A1">
              <w:rPr>
                <w:noProof/>
                <w:webHidden/>
              </w:rPr>
              <w:fldChar w:fldCharType="separate"/>
            </w:r>
            <w:r w:rsidR="00F140A1">
              <w:rPr>
                <w:noProof/>
                <w:webHidden/>
              </w:rPr>
              <w:t>4</w:t>
            </w:r>
            <w:r w:rsidR="00F140A1">
              <w:rPr>
                <w:noProof/>
                <w:webHidden/>
              </w:rPr>
              <w:fldChar w:fldCharType="end"/>
            </w:r>
          </w:hyperlink>
        </w:p>
        <w:p w14:paraId="16D40EA2" w14:textId="0872D366" w:rsidR="00F140A1" w:rsidRDefault="00725009">
          <w:pPr>
            <w:pStyle w:val="TOC2"/>
            <w:rPr>
              <w:rFonts w:eastAsiaTheme="minorEastAsia"/>
              <w:b w:val="0"/>
              <w:noProof/>
              <w:color w:val="auto"/>
              <w:kern w:val="2"/>
              <w:sz w:val="22"/>
              <w:szCs w:val="22"/>
              <w:lang w:eastAsia="en-GB"/>
              <w14:ligatures w14:val="standardContextual"/>
            </w:rPr>
          </w:pPr>
          <w:hyperlink w:anchor="_Toc189739766" w:history="1">
            <w:r w:rsidR="00F140A1" w:rsidRPr="0044430F">
              <w:rPr>
                <w:rStyle w:val="Hyperlink"/>
                <w:noProof/>
              </w:rPr>
              <w:t>Register trends for pharmacies</w:t>
            </w:r>
            <w:r w:rsidR="00F140A1">
              <w:rPr>
                <w:noProof/>
                <w:webHidden/>
              </w:rPr>
              <w:tab/>
            </w:r>
            <w:r w:rsidR="00F140A1">
              <w:rPr>
                <w:noProof/>
                <w:webHidden/>
              </w:rPr>
              <w:fldChar w:fldCharType="begin"/>
            </w:r>
            <w:r w:rsidR="00F140A1">
              <w:rPr>
                <w:noProof/>
                <w:webHidden/>
              </w:rPr>
              <w:instrText xml:space="preserve"> PAGEREF _Toc189739766 \h </w:instrText>
            </w:r>
            <w:r w:rsidR="00F140A1">
              <w:rPr>
                <w:noProof/>
                <w:webHidden/>
              </w:rPr>
            </w:r>
            <w:r w:rsidR="00F140A1">
              <w:rPr>
                <w:noProof/>
                <w:webHidden/>
              </w:rPr>
              <w:fldChar w:fldCharType="separate"/>
            </w:r>
            <w:r w:rsidR="00F140A1">
              <w:rPr>
                <w:noProof/>
                <w:webHidden/>
              </w:rPr>
              <w:t>6</w:t>
            </w:r>
            <w:r w:rsidR="00F140A1">
              <w:rPr>
                <w:noProof/>
                <w:webHidden/>
              </w:rPr>
              <w:fldChar w:fldCharType="end"/>
            </w:r>
          </w:hyperlink>
        </w:p>
        <w:p w14:paraId="69613D1F" w14:textId="60420A42" w:rsidR="00AE2B41" w:rsidRDefault="00AE2B41">
          <w:r>
            <w:rPr>
              <w:b/>
              <w:bCs/>
              <w:noProof/>
            </w:rPr>
            <w:fldChar w:fldCharType="end"/>
          </w:r>
        </w:p>
      </w:sdtContent>
    </w:sdt>
    <w:p w14:paraId="32F913D5" w14:textId="77777777" w:rsidR="009A2D66" w:rsidRPr="008164E7" w:rsidRDefault="009A2D66" w:rsidP="00D4114D">
      <w:pPr>
        <w:sectPr w:rsidR="009A2D66" w:rsidRPr="008164E7" w:rsidSect="009A2D66">
          <w:headerReference w:type="even" r:id="rId11"/>
          <w:headerReference w:type="default" r:id="rId12"/>
          <w:footerReference w:type="even" r:id="rId13"/>
          <w:footerReference w:type="default" r:id="rId14"/>
          <w:pgSz w:w="11906" w:h="16838" w:code="9"/>
          <w:pgMar w:top="1701" w:right="851" w:bottom="1418" w:left="851" w:header="851" w:footer="567" w:gutter="0"/>
          <w:cols w:space="708"/>
          <w:docGrid w:linePitch="360"/>
        </w:sectPr>
      </w:pPr>
    </w:p>
    <w:p w14:paraId="4F396265" w14:textId="77777777" w:rsidR="007D303B" w:rsidRPr="003E32C4" w:rsidRDefault="007D303B" w:rsidP="003E32C4">
      <w:pPr>
        <w:pStyle w:val="Heading1"/>
      </w:pPr>
      <w:bookmarkStart w:id="1" w:name="_Toc105682036"/>
      <w:bookmarkStart w:id="2" w:name="_Toc105752943"/>
      <w:bookmarkStart w:id="3" w:name="_Toc189739760"/>
      <w:bookmarkStart w:id="4" w:name="_Toc105577535"/>
      <w:bookmarkStart w:id="5" w:name="_Toc105595438"/>
      <w:bookmarkStart w:id="6" w:name="_Hlk95297262"/>
      <w:bookmarkStart w:id="7" w:name="_Hlk95300652"/>
      <w:r w:rsidRPr="003E32C4">
        <w:lastRenderedPageBreak/>
        <w:t>Our register</w:t>
      </w:r>
      <w:bookmarkEnd w:id="1"/>
      <w:bookmarkEnd w:id="2"/>
      <w:bookmarkEnd w:id="3"/>
    </w:p>
    <w:p w14:paraId="4B694D96" w14:textId="3348E4F9" w:rsidR="007D303B" w:rsidRDefault="007D303B" w:rsidP="00CB2BCB">
      <w:pPr>
        <w:spacing w:after="240"/>
      </w:pPr>
      <w:r w:rsidRPr="009C50DF">
        <w:t>We maintain a comprehensive, fully up-to-date</w:t>
      </w:r>
      <w:r>
        <w:t xml:space="preserve"> pharmacy register of all pharmacists, pharmacy technicians and pharmacy premises. </w:t>
      </w:r>
      <w:r w:rsidRPr="006A4D6B">
        <w:t>We will make sure that no-one can be identified from any data that we publish or share with others.</w:t>
      </w:r>
    </w:p>
    <w:p w14:paraId="21D250B5" w14:textId="68A069F5" w:rsidR="007D303B" w:rsidRPr="000424B8" w:rsidRDefault="007D303B" w:rsidP="007D303B">
      <w:pPr>
        <w:pStyle w:val="Heading2"/>
      </w:pPr>
      <w:bookmarkStart w:id="8" w:name="_Toc105752944"/>
      <w:bookmarkStart w:id="9" w:name="_Toc189739761"/>
      <w:r w:rsidRPr="000424B8">
        <w:t>How to interpret our data</w:t>
      </w:r>
      <w:bookmarkEnd w:id="4"/>
      <w:bookmarkEnd w:id="5"/>
      <w:bookmarkEnd w:id="8"/>
      <w:bookmarkEnd w:id="9"/>
    </w:p>
    <w:p w14:paraId="1C6EE1BC" w14:textId="4BCD422A" w:rsidR="007D303B" w:rsidRDefault="001E6BC2" w:rsidP="007D303B">
      <w:r w:rsidRPr="000424B8">
        <w:t xml:space="preserve">Our permanent register can change daily and at different times of the day. The data presented here is a snapshot of our register at 23:59:59 on the dates specified. </w:t>
      </w:r>
    </w:p>
    <w:p w14:paraId="64D6A2B1" w14:textId="205BCC9B" w:rsidR="00387A87" w:rsidRPr="000424B8" w:rsidRDefault="001E6BC2" w:rsidP="007D303B">
      <w:r w:rsidRPr="000424B8">
        <w:t xml:space="preserve">Please note that numbers by country are </w:t>
      </w:r>
      <w:r w:rsidRPr="00072FBF">
        <w:rPr>
          <w:b/>
          <w:bCs/>
          <w:i/>
          <w:iCs/>
        </w:rPr>
        <w:t>according to their registered home address</w:t>
      </w:r>
      <w:r w:rsidRPr="000424B8">
        <w:t>. This does not necessarily mean that registrants are working in those countries or that they are in employment. This only shows that they are on the register. Where tables o</w:t>
      </w:r>
      <w:r w:rsidR="007562DE">
        <w:t>r</w:t>
      </w:r>
      <w:r w:rsidRPr="000424B8">
        <w:t xml:space="preserve"> figures refer to ‘All’ countries, this includes registrants with a registered address in </w:t>
      </w:r>
      <w:r w:rsidR="003E32C4">
        <w:t xml:space="preserve">England, Scotland, Wales, </w:t>
      </w:r>
      <w:r w:rsidRPr="000424B8">
        <w:t xml:space="preserve">Northern Ireland, Channel Islands, Isle of Man and Overseas. </w:t>
      </w:r>
      <w:r w:rsidR="007562DE">
        <w:t>Where tables refer to ‘Other’ countries, these are all countries outside of Great Britain.</w:t>
      </w:r>
    </w:p>
    <w:p w14:paraId="192C3F63" w14:textId="0CCCE860" w:rsidR="00387A87" w:rsidRPr="000424B8" w:rsidRDefault="001E6BC2" w:rsidP="007D303B">
      <w:r w:rsidRPr="000424B8">
        <w:t xml:space="preserve">The numbers of pharmacists with a prescribing annotation does not reflect how many </w:t>
      </w:r>
      <w:r w:rsidR="00BE51B6">
        <w:t>are</w:t>
      </w:r>
      <w:r w:rsidRPr="000424B8">
        <w:t xml:space="preserve"> currently employed </w:t>
      </w:r>
      <w:r w:rsidR="00BE51B6">
        <w:t>or working with their prescribing annotation</w:t>
      </w:r>
      <w:r w:rsidRPr="000424B8">
        <w:t>.</w:t>
      </w:r>
      <w:r w:rsidR="00E038C7">
        <w:t xml:space="preserve"> The data does not reflect how many pharmacy professionals are currently working but how many are on the GPhC register.</w:t>
      </w:r>
    </w:p>
    <w:p w14:paraId="51887FB2" w14:textId="4D24D304" w:rsidR="00387A87" w:rsidRPr="000424B8" w:rsidRDefault="001E6BC2" w:rsidP="00CB2BCB">
      <w:pPr>
        <w:spacing w:after="240"/>
      </w:pPr>
      <w:r w:rsidRPr="000424B8">
        <w:t>We continually review our data quality and content of our information to include the most accurate calculations. For improved data, we retrospectively update figures. This means when comparing this data with previously published data, you may see small changes.</w:t>
      </w:r>
      <w:r w:rsidR="00A11FBF">
        <w:t xml:space="preserve"> The end of financial year figures for previous years has small differences from published figures reported before.</w:t>
      </w:r>
    </w:p>
    <w:p w14:paraId="64006C7F" w14:textId="77777777" w:rsidR="007D303B" w:rsidRPr="0065372F" w:rsidRDefault="007D303B" w:rsidP="007D303B">
      <w:pPr>
        <w:pStyle w:val="Heading2"/>
      </w:pPr>
      <w:bookmarkStart w:id="10" w:name="_Toc105595439"/>
      <w:bookmarkStart w:id="11" w:name="_Toc105752945"/>
      <w:bookmarkStart w:id="12" w:name="_Toc189739762"/>
      <w:bookmarkStart w:id="13" w:name="_Hlk113608728"/>
      <w:r w:rsidRPr="0065372F">
        <w:t>Overall register</w:t>
      </w:r>
      <w:bookmarkEnd w:id="10"/>
      <w:r w:rsidRPr="0065372F">
        <w:t xml:space="preserve"> headlines</w:t>
      </w:r>
      <w:bookmarkEnd w:id="11"/>
      <w:bookmarkEnd w:id="12"/>
    </w:p>
    <w:p w14:paraId="13EA1368" w14:textId="7E2BD817" w:rsidR="004D366A" w:rsidRPr="004A0DD2" w:rsidRDefault="007D303B" w:rsidP="007D303B">
      <w:pPr>
        <w:pStyle w:val="ListBullet"/>
      </w:pPr>
      <w:bookmarkStart w:id="14" w:name="_Hlk95300638"/>
      <w:r w:rsidRPr="004A0DD2">
        <w:t>On</w:t>
      </w:r>
      <w:r w:rsidR="004B53F9">
        <w:t xml:space="preserve"> </w:t>
      </w:r>
      <w:r w:rsidR="001B07DF">
        <w:t>28 February</w:t>
      </w:r>
      <w:r w:rsidR="00FD7E48">
        <w:t xml:space="preserve"> </w:t>
      </w:r>
      <w:r w:rsidR="00DE26D1">
        <w:t>2025</w:t>
      </w:r>
      <w:r w:rsidRPr="004A0DD2">
        <w:t xml:space="preserve">, the </w:t>
      </w:r>
      <w:r w:rsidR="00FD058D" w:rsidRPr="004A0DD2">
        <w:t xml:space="preserve">total </w:t>
      </w:r>
      <w:r w:rsidRPr="004A0DD2">
        <w:t xml:space="preserve">number of pharmacy professionals on the register </w:t>
      </w:r>
      <w:r w:rsidR="002C03F7">
        <w:t>in</w:t>
      </w:r>
      <w:r w:rsidR="00A347EE" w:rsidRPr="004A0DD2">
        <w:t xml:space="preserve">creased </w:t>
      </w:r>
      <w:r w:rsidR="00DC3783" w:rsidRPr="004A0DD2">
        <w:t>by</w:t>
      </w:r>
      <w:r w:rsidR="00BB104B" w:rsidRPr="004A0DD2">
        <w:t xml:space="preserve"> </w:t>
      </w:r>
      <w:r w:rsidR="00715C42">
        <w:t>258</w:t>
      </w:r>
      <w:r w:rsidR="001A692C">
        <w:t xml:space="preserve"> </w:t>
      </w:r>
      <w:r w:rsidR="00DC3783" w:rsidRPr="004A0DD2">
        <w:t>to</w:t>
      </w:r>
      <w:r w:rsidR="00563E0C" w:rsidRPr="004A0DD2">
        <w:t xml:space="preserve"> </w:t>
      </w:r>
      <w:r w:rsidR="0078371C">
        <w:t>9</w:t>
      </w:r>
      <w:r w:rsidR="002C03F7">
        <w:t>2</w:t>
      </w:r>
      <w:r w:rsidR="0078466A">
        <w:t>,</w:t>
      </w:r>
      <w:r w:rsidR="00715C42">
        <w:t>512</w:t>
      </w:r>
      <w:r w:rsidR="0078371C">
        <w:t xml:space="preserve"> from </w:t>
      </w:r>
      <w:r w:rsidR="007D4FD1">
        <w:t>9</w:t>
      </w:r>
      <w:r w:rsidR="00715C42">
        <w:t>2</w:t>
      </w:r>
      <w:r w:rsidR="007D4FD1">
        <w:t>,</w:t>
      </w:r>
      <w:r w:rsidR="00715C42">
        <w:t>254</w:t>
      </w:r>
      <w:r w:rsidR="00C375FC">
        <w:t xml:space="preserve"> </w:t>
      </w:r>
      <w:r w:rsidR="00DC3783" w:rsidRPr="004A0DD2">
        <w:t xml:space="preserve">at the end of </w:t>
      </w:r>
      <w:r w:rsidR="001B07DF">
        <w:t>January</w:t>
      </w:r>
      <w:r w:rsidR="001F0982">
        <w:t xml:space="preserve"> </w:t>
      </w:r>
      <w:r w:rsidR="001B07DF">
        <w:t>2025</w:t>
      </w:r>
      <w:r w:rsidRPr="004A0DD2">
        <w:t>. The split by profession type remains steady with 71</w:t>
      </w:r>
      <w:r w:rsidR="008F2293" w:rsidRPr="004A0DD2">
        <w:t>%</w:t>
      </w:r>
      <w:r w:rsidRPr="004A0DD2">
        <w:t xml:space="preserve"> pharmacists (6</w:t>
      </w:r>
      <w:r w:rsidR="00D34250">
        <w:t>5</w:t>
      </w:r>
      <w:r w:rsidR="00525EA2" w:rsidRPr="004A0DD2">
        <w:t>,</w:t>
      </w:r>
      <w:r w:rsidR="0036730C">
        <w:t>744</w:t>
      </w:r>
      <w:r w:rsidRPr="004A0DD2">
        <w:t>) and 2</w:t>
      </w:r>
      <w:r w:rsidR="00EE50F7">
        <w:t>9</w:t>
      </w:r>
      <w:r w:rsidR="008F2293" w:rsidRPr="004A0DD2">
        <w:t>%</w:t>
      </w:r>
      <w:r w:rsidRPr="004A0DD2">
        <w:t xml:space="preserve"> pharmacy technicians (</w:t>
      </w:r>
      <w:r w:rsidR="009E68B2" w:rsidRPr="004A0DD2">
        <w:t>2</w:t>
      </w:r>
      <w:r w:rsidR="00A729CE">
        <w:t>6,</w:t>
      </w:r>
      <w:r w:rsidR="0036730C">
        <w:t>768</w:t>
      </w:r>
      <w:r w:rsidRPr="004A0DD2">
        <w:t xml:space="preserve">). </w:t>
      </w:r>
      <w:r w:rsidR="00E038C7" w:rsidRPr="004A0DD2">
        <w:t>A</w:t>
      </w:r>
      <w:r w:rsidR="0024614A" w:rsidRPr="004A0DD2">
        <w:t xml:space="preserve">t the end of </w:t>
      </w:r>
      <w:r w:rsidR="001B07DF">
        <w:t>February</w:t>
      </w:r>
      <w:r w:rsidR="00680010" w:rsidRPr="004A0DD2">
        <w:t xml:space="preserve"> </w:t>
      </w:r>
      <w:r w:rsidR="00DE26D1">
        <w:t>2025</w:t>
      </w:r>
      <w:r w:rsidR="00A95199" w:rsidRPr="004A0DD2">
        <w:t xml:space="preserve"> </w:t>
      </w:r>
      <w:r w:rsidR="00706D96" w:rsidRPr="004A0DD2">
        <w:t>there was a</w:t>
      </w:r>
      <w:r w:rsidR="00E24408">
        <w:t xml:space="preserve"> net</w:t>
      </w:r>
      <w:r w:rsidR="00706D96" w:rsidRPr="004A0DD2">
        <w:t xml:space="preserve"> </w:t>
      </w:r>
      <w:r w:rsidR="002C03F7">
        <w:t>in</w:t>
      </w:r>
      <w:r w:rsidR="00FD7E48">
        <w:t>c</w:t>
      </w:r>
      <w:r w:rsidR="00706D96" w:rsidRPr="004A0DD2">
        <w:t xml:space="preserve">rease of </w:t>
      </w:r>
      <w:r w:rsidR="007626C1">
        <w:t xml:space="preserve">158 </w:t>
      </w:r>
      <w:r w:rsidR="00706D96" w:rsidRPr="004A0DD2">
        <w:t>pharmacist</w:t>
      </w:r>
      <w:r w:rsidR="00776A32" w:rsidRPr="004A0DD2">
        <w:t>s</w:t>
      </w:r>
      <w:r w:rsidR="004D366A" w:rsidRPr="004A0DD2">
        <w:t xml:space="preserve"> and</w:t>
      </w:r>
      <w:r w:rsidR="007D4FD1">
        <w:t xml:space="preserve"> </w:t>
      </w:r>
      <w:r w:rsidR="007626C1">
        <w:t>100</w:t>
      </w:r>
      <w:r w:rsidR="00680010" w:rsidRPr="004A0DD2">
        <w:t xml:space="preserve"> </w:t>
      </w:r>
      <w:r w:rsidR="004D366A" w:rsidRPr="004A0DD2">
        <w:t>pharmacy technicians</w:t>
      </w:r>
      <w:r w:rsidR="00706D96" w:rsidRPr="004A0DD2">
        <w:t xml:space="preserve"> from </w:t>
      </w:r>
      <w:r w:rsidR="001B07DF">
        <w:t>January</w:t>
      </w:r>
      <w:r w:rsidR="001F0982">
        <w:t xml:space="preserve"> </w:t>
      </w:r>
      <w:r w:rsidR="001B07DF">
        <w:t>2025</w:t>
      </w:r>
      <w:r w:rsidR="00706D96" w:rsidRPr="004A0DD2">
        <w:t>.</w:t>
      </w:r>
    </w:p>
    <w:p w14:paraId="7369B71F" w14:textId="54008BA4" w:rsidR="007D303B" w:rsidRPr="00DD63CE" w:rsidRDefault="007D303B" w:rsidP="00501EEB">
      <w:pPr>
        <w:pStyle w:val="ListBullet"/>
      </w:pPr>
      <w:bookmarkStart w:id="15" w:name="_Hlk150158552"/>
      <w:bookmarkStart w:id="16" w:name="_Hlk91071767"/>
      <w:bookmarkStart w:id="17" w:name="_Hlk95297270"/>
      <w:bookmarkEnd w:id="6"/>
      <w:bookmarkEnd w:id="13"/>
      <w:bookmarkEnd w:id="14"/>
      <w:r w:rsidRPr="00DD63CE">
        <w:t xml:space="preserve">The number of pharmacists with a prescribing annotation </w:t>
      </w:r>
      <w:r w:rsidR="004F3F57" w:rsidRPr="00DD63CE">
        <w:t xml:space="preserve">has increased </w:t>
      </w:r>
      <w:r w:rsidR="003D79D1" w:rsidRPr="00DD63CE">
        <w:t xml:space="preserve">by </w:t>
      </w:r>
      <w:r w:rsidR="00D71E9A">
        <w:t>1</w:t>
      </w:r>
      <w:r w:rsidR="007626C1">
        <w:t>80</w:t>
      </w:r>
      <w:r w:rsidR="00680010">
        <w:t xml:space="preserve"> </w:t>
      </w:r>
      <w:r w:rsidR="004F3F57" w:rsidRPr="00DD63CE">
        <w:t>from</w:t>
      </w:r>
      <w:r w:rsidR="00141470" w:rsidRPr="00DD63CE">
        <w:t xml:space="preserve"> </w:t>
      </w:r>
      <w:r w:rsidR="00672E9B">
        <w:t>2</w:t>
      </w:r>
      <w:r w:rsidR="00D71E9A">
        <w:t>1</w:t>
      </w:r>
      <w:r w:rsidR="000F3B65">
        <w:t>,</w:t>
      </w:r>
      <w:r w:rsidR="007626C1">
        <w:t>623</w:t>
      </w:r>
      <w:r w:rsidR="00FD7E48" w:rsidRPr="00DD63CE">
        <w:t xml:space="preserve"> </w:t>
      </w:r>
      <w:r w:rsidR="00FF67F2" w:rsidRPr="00DD63CE">
        <w:t>on</w:t>
      </w:r>
      <w:r w:rsidR="001832FB" w:rsidRPr="00DD63CE">
        <w:t xml:space="preserve"> </w:t>
      </w:r>
      <w:r w:rsidR="008A0CE7">
        <w:t>3</w:t>
      </w:r>
      <w:r w:rsidR="00DE26D1">
        <w:t>1</w:t>
      </w:r>
      <w:r w:rsidR="008A0CE7">
        <w:t xml:space="preserve"> </w:t>
      </w:r>
      <w:r w:rsidR="001B07DF">
        <w:t>January</w:t>
      </w:r>
      <w:r w:rsidR="001F0982">
        <w:t xml:space="preserve"> </w:t>
      </w:r>
      <w:r w:rsidR="001B07DF">
        <w:t>2025</w:t>
      </w:r>
      <w:r w:rsidR="004C6746" w:rsidRPr="00DD63CE">
        <w:t xml:space="preserve"> to </w:t>
      </w:r>
      <w:r w:rsidR="00D34250">
        <w:t>2</w:t>
      </w:r>
      <w:r w:rsidR="000F3B65">
        <w:t>1,</w:t>
      </w:r>
      <w:r w:rsidR="007626C1">
        <w:t>803</w:t>
      </w:r>
      <w:r w:rsidR="00FD7E48">
        <w:t xml:space="preserve"> </w:t>
      </w:r>
      <w:r w:rsidR="004C6746" w:rsidRPr="00DD63CE">
        <w:t xml:space="preserve">on </w:t>
      </w:r>
      <w:r w:rsidR="001B07DF">
        <w:t>28 February</w:t>
      </w:r>
      <w:r w:rsidR="004C6746" w:rsidRPr="00DD63CE">
        <w:t xml:space="preserve"> </w:t>
      </w:r>
      <w:r w:rsidR="00DE26D1">
        <w:t>2025</w:t>
      </w:r>
      <w:r w:rsidRPr="00DD63CE">
        <w:t>. This</w:t>
      </w:r>
      <w:r w:rsidR="00084212" w:rsidRPr="00DD63CE">
        <w:t xml:space="preserve"> </w:t>
      </w:r>
      <w:r w:rsidRPr="00DD63CE">
        <w:t xml:space="preserve">represents </w:t>
      </w:r>
      <w:r w:rsidR="00680010">
        <w:t>3</w:t>
      </w:r>
      <w:r w:rsidR="00D71E9A">
        <w:t>3</w:t>
      </w:r>
      <w:r w:rsidR="008F2293" w:rsidRPr="00DD63CE">
        <w:t>%</w:t>
      </w:r>
      <w:r w:rsidRPr="00DD63CE">
        <w:t xml:space="preserve"> of registered pharmacists. </w:t>
      </w:r>
    </w:p>
    <w:p w14:paraId="0416144F" w14:textId="66A3A0BE" w:rsidR="000A175D" w:rsidRPr="00DD63CE" w:rsidRDefault="004F3F57" w:rsidP="00CB2BCB">
      <w:pPr>
        <w:pStyle w:val="ListBullet"/>
        <w:spacing w:after="240"/>
      </w:pPr>
      <w:bookmarkStart w:id="18" w:name="_Hlk149923580"/>
      <w:bookmarkEnd w:id="15"/>
      <w:r w:rsidRPr="00DD63CE">
        <w:t>There are 13,</w:t>
      </w:r>
      <w:r w:rsidR="00A67EDA">
        <w:t>2</w:t>
      </w:r>
      <w:r w:rsidR="007626C1">
        <w:t>0</w:t>
      </w:r>
      <w:r w:rsidR="00AE12CB">
        <w:t>6</w:t>
      </w:r>
      <w:r w:rsidRPr="00DD63CE">
        <w:t xml:space="preserve"> registered pharmacies on</w:t>
      </w:r>
      <w:r w:rsidR="001832FB" w:rsidRPr="00DD63CE">
        <w:t xml:space="preserve"> </w:t>
      </w:r>
      <w:r w:rsidR="001B07DF">
        <w:t>28 February</w:t>
      </w:r>
      <w:r w:rsidR="00FD7E48">
        <w:t xml:space="preserve"> </w:t>
      </w:r>
      <w:r w:rsidR="00DE26D1">
        <w:t>2025</w:t>
      </w:r>
      <w:r w:rsidR="00A80A6E" w:rsidRPr="00DD63CE">
        <w:t>,</w:t>
      </w:r>
      <w:r w:rsidR="00F1335F" w:rsidRPr="00DD63CE">
        <w:t xml:space="preserve"> with </w:t>
      </w:r>
      <w:r w:rsidR="009A03EC">
        <w:t xml:space="preserve">a decrease of </w:t>
      </w:r>
      <w:r w:rsidR="00A54F12">
        <w:t>eleven</w:t>
      </w:r>
      <w:r w:rsidR="00F1335F" w:rsidRPr="00DD63CE">
        <w:t xml:space="preserve"> </w:t>
      </w:r>
      <w:r w:rsidR="009A03EC">
        <w:t xml:space="preserve">in </w:t>
      </w:r>
      <w:r w:rsidR="00F1335F" w:rsidRPr="00DD63CE">
        <w:t>England</w:t>
      </w:r>
      <w:r w:rsidR="00AE12CB">
        <w:t>,</w:t>
      </w:r>
      <w:r w:rsidR="009A03EC">
        <w:t xml:space="preserve"> </w:t>
      </w:r>
      <w:r w:rsidR="007626C1">
        <w:t>an increase</w:t>
      </w:r>
      <w:r w:rsidR="009A03EC">
        <w:t xml:space="preserve"> </w:t>
      </w:r>
      <w:r w:rsidR="007626C1">
        <w:t xml:space="preserve">of one </w:t>
      </w:r>
      <w:r w:rsidR="009A03EC">
        <w:t>in</w:t>
      </w:r>
      <w:r w:rsidR="00DD63CE" w:rsidRPr="00DD63CE">
        <w:t xml:space="preserve"> Scotland</w:t>
      </w:r>
      <w:r w:rsidR="00A67EDA">
        <w:t xml:space="preserve"> </w:t>
      </w:r>
      <w:r w:rsidR="00514008">
        <w:t>with</w:t>
      </w:r>
      <w:r w:rsidR="00AE12CB">
        <w:t xml:space="preserve"> </w:t>
      </w:r>
      <w:r w:rsidR="007626C1">
        <w:t xml:space="preserve">the number of registered pharmacies in </w:t>
      </w:r>
      <w:r w:rsidR="00AE12CB">
        <w:t xml:space="preserve">Wales </w:t>
      </w:r>
      <w:r w:rsidR="007626C1">
        <w:t xml:space="preserve">remaining </w:t>
      </w:r>
      <w:r w:rsidR="00514008">
        <w:t>constant</w:t>
      </w:r>
      <w:r w:rsidR="007626C1">
        <w:t xml:space="preserve"> </w:t>
      </w:r>
      <w:r w:rsidR="00A67EDA">
        <w:t>since last month</w:t>
      </w:r>
      <w:r w:rsidR="00F1335F" w:rsidRPr="00DD63CE">
        <w:t>.</w:t>
      </w:r>
      <w:bookmarkStart w:id="19" w:name="_Toc105595440"/>
      <w:bookmarkStart w:id="20" w:name="_Toc105752946"/>
      <w:bookmarkEnd w:id="7"/>
      <w:bookmarkEnd w:id="16"/>
      <w:bookmarkEnd w:id="17"/>
      <w:r w:rsidRPr="00DD63CE">
        <w:t xml:space="preserve"> The</w:t>
      </w:r>
      <w:r w:rsidR="00C933DE" w:rsidRPr="00DD63CE">
        <w:t xml:space="preserve"> overall</w:t>
      </w:r>
      <w:r w:rsidRPr="00DD63CE">
        <w:t xml:space="preserve"> numbers of pharmacies</w:t>
      </w:r>
      <w:r w:rsidR="0041454E">
        <w:t xml:space="preserve"> on the register and</w:t>
      </w:r>
      <w:r w:rsidR="00016872">
        <w:t xml:space="preserve"> in England </w:t>
      </w:r>
      <w:proofErr w:type="gramStart"/>
      <w:r w:rsidR="00016872">
        <w:t>in particular</w:t>
      </w:r>
      <w:r w:rsidRPr="00DD63CE">
        <w:t xml:space="preserve"> have</w:t>
      </w:r>
      <w:proofErr w:type="gramEnd"/>
      <w:r w:rsidRPr="00DD63CE">
        <w:t xml:space="preserve"> been falling </w:t>
      </w:r>
      <w:r w:rsidR="00C933DE" w:rsidRPr="00DD63CE">
        <w:t xml:space="preserve">in </w:t>
      </w:r>
      <w:r w:rsidRPr="00DD63CE">
        <w:t>the last eight years</w:t>
      </w:r>
      <w:r w:rsidR="00016872">
        <w:t>. N</w:t>
      </w:r>
      <w:r w:rsidR="00C933DE" w:rsidRPr="00DD63CE">
        <w:t xml:space="preserve">umbers </w:t>
      </w:r>
      <w:r w:rsidR="00016872">
        <w:t xml:space="preserve">tend to </w:t>
      </w:r>
      <w:r w:rsidR="00FF67F2" w:rsidRPr="00DD63CE">
        <w:t>fluctuat</w:t>
      </w:r>
      <w:r w:rsidR="00A80A6E" w:rsidRPr="00DD63CE">
        <w:t>e</w:t>
      </w:r>
      <w:r w:rsidR="00FF67F2" w:rsidRPr="00DD63CE">
        <w:t xml:space="preserve"> </w:t>
      </w:r>
      <w:r w:rsidR="0041454E">
        <w:t>in Scotland and Wales.</w:t>
      </w:r>
    </w:p>
    <w:bookmarkEnd w:id="18"/>
    <w:p w14:paraId="04C68EED" w14:textId="77777777" w:rsidR="000A175D" w:rsidRDefault="000A175D" w:rsidP="00C25696">
      <w:pPr>
        <w:pStyle w:val="ListBullet"/>
        <w:numPr>
          <w:ilvl w:val="0"/>
          <w:numId w:val="0"/>
        </w:numPr>
        <w:spacing w:after="240"/>
      </w:pPr>
    </w:p>
    <w:p w14:paraId="6BC8DADE" w14:textId="77777777" w:rsidR="000A175D" w:rsidRDefault="000A175D" w:rsidP="000A175D">
      <w:pPr>
        <w:pStyle w:val="ListBullet"/>
        <w:numPr>
          <w:ilvl w:val="0"/>
          <w:numId w:val="0"/>
        </w:numPr>
        <w:spacing w:after="240"/>
        <w:ind w:left="426" w:hanging="284"/>
      </w:pPr>
    </w:p>
    <w:p w14:paraId="7A8D32A4" w14:textId="5065C87A" w:rsidR="00094752" w:rsidRPr="001B59B9" w:rsidRDefault="00C933DE" w:rsidP="000A175D">
      <w:pPr>
        <w:pStyle w:val="ListBullet"/>
        <w:numPr>
          <w:ilvl w:val="0"/>
          <w:numId w:val="0"/>
        </w:numPr>
        <w:spacing w:after="240"/>
        <w:ind w:left="426" w:hanging="284"/>
      </w:pPr>
      <w:r w:rsidRPr="001B59B9">
        <w:t xml:space="preserve"> </w:t>
      </w:r>
    </w:p>
    <w:p w14:paraId="3F4CE791" w14:textId="5DAEAE76" w:rsidR="007D303B" w:rsidRPr="00CE769A" w:rsidRDefault="007D303B" w:rsidP="007D303B">
      <w:pPr>
        <w:pStyle w:val="Heading2"/>
      </w:pPr>
      <w:bookmarkStart w:id="21" w:name="_Toc189739763"/>
      <w:bookmarkStart w:id="22" w:name="_Hlk113608866"/>
      <w:r w:rsidRPr="00CE769A">
        <w:lastRenderedPageBreak/>
        <w:t xml:space="preserve">Register trends for </w:t>
      </w:r>
      <w:proofErr w:type="gramStart"/>
      <w:r w:rsidRPr="00CE769A">
        <w:t>pharmacists</w:t>
      </w:r>
      <w:bookmarkEnd w:id="19"/>
      <w:bookmarkEnd w:id="20"/>
      <w:bookmarkEnd w:id="21"/>
      <w:proofErr w:type="gramEnd"/>
    </w:p>
    <w:p w14:paraId="6FF5C693" w14:textId="4A375F22" w:rsidR="00D64402" w:rsidRDefault="001E6BC2" w:rsidP="007D303B">
      <w:r w:rsidRPr="00CE769A">
        <w:t xml:space="preserve">On </w:t>
      </w:r>
      <w:r w:rsidR="001B07DF">
        <w:t>28 February</w:t>
      </w:r>
      <w:r w:rsidR="00892236" w:rsidRPr="00CE769A">
        <w:t xml:space="preserve"> </w:t>
      </w:r>
      <w:r w:rsidR="00DE26D1">
        <w:t>2025</w:t>
      </w:r>
      <w:r w:rsidRPr="00CE769A">
        <w:t xml:space="preserve"> the number of pharmacists on the register was 6</w:t>
      </w:r>
      <w:r w:rsidR="003F451C">
        <w:t>5,</w:t>
      </w:r>
      <w:r w:rsidR="00BC4504">
        <w:t>744</w:t>
      </w:r>
      <w:r w:rsidRPr="00CE769A">
        <w:t>. This is</w:t>
      </w:r>
      <w:r w:rsidR="00901FCA" w:rsidRPr="00CE769A">
        <w:t xml:space="preserve"> </w:t>
      </w:r>
      <w:r w:rsidR="00094D36">
        <w:t>a</w:t>
      </w:r>
      <w:r w:rsidR="007A0347">
        <w:t xml:space="preserve"> </w:t>
      </w:r>
      <w:r w:rsidR="00E24408">
        <w:t xml:space="preserve">net </w:t>
      </w:r>
      <w:r w:rsidR="0081750C">
        <w:t>in</w:t>
      </w:r>
      <w:r w:rsidR="00094D36">
        <w:t>c</w:t>
      </w:r>
      <w:r w:rsidR="00FF67F2" w:rsidRPr="00CE769A">
        <w:t xml:space="preserve">rease </w:t>
      </w:r>
      <w:r w:rsidR="00901FCA" w:rsidRPr="00CE769A">
        <w:t>of</w:t>
      </w:r>
      <w:r w:rsidR="00892236" w:rsidRPr="00CE769A">
        <w:t xml:space="preserve"> </w:t>
      </w:r>
      <w:r w:rsidR="00BC4504">
        <w:t>158</w:t>
      </w:r>
      <w:r w:rsidR="003818F7">
        <w:t xml:space="preserve"> from</w:t>
      </w:r>
      <w:r w:rsidRPr="00CE769A">
        <w:t xml:space="preserve"> </w:t>
      </w:r>
      <w:r w:rsidR="00B23E57">
        <w:t>6</w:t>
      </w:r>
      <w:r w:rsidR="009A03EC">
        <w:t>5</w:t>
      </w:r>
      <w:r w:rsidR="00C81D76">
        <w:t>,</w:t>
      </w:r>
      <w:r w:rsidR="00BC4504">
        <w:t>586</w:t>
      </w:r>
      <w:r w:rsidR="00016872">
        <w:t xml:space="preserve"> </w:t>
      </w:r>
      <w:r w:rsidR="002F2192" w:rsidRPr="00CE769A">
        <w:t xml:space="preserve">at the end of </w:t>
      </w:r>
      <w:r w:rsidR="001B07DF">
        <w:t>January</w:t>
      </w:r>
      <w:r w:rsidR="00B23E57">
        <w:t xml:space="preserve"> </w:t>
      </w:r>
      <w:r w:rsidR="001B07DF">
        <w:t>2025</w:t>
      </w:r>
      <w:r w:rsidR="002F2192" w:rsidRPr="00CE769A">
        <w:t xml:space="preserve">. </w:t>
      </w:r>
      <w:r w:rsidRPr="00CE769A">
        <w:t xml:space="preserve">Table </w:t>
      </w:r>
      <w:r w:rsidR="00094752" w:rsidRPr="00CE769A">
        <w:t>1</w:t>
      </w:r>
      <w:r w:rsidRPr="00CE769A">
        <w:t xml:space="preserve"> shows the trend in the snapshot of pharmacist numbers on our register over time by location of registered address up to the end </w:t>
      </w:r>
      <w:r w:rsidR="00B23E57">
        <w:t xml:space="preserve">of </w:t>
      </w:r>
      <w:r w:rsidR="001B07DF">
        <w:t>February</w:t>
      </w:r>
      <w:r w:rsidRPr="00CE769A">
        <w:t xml:space="preserve"> each year for </w:t>
      </w:r>
      <w:r w:rsidR="002F2192" w:rsidRPr="00CE769A">
        <w:t xml:space="preserve">a </w:t>
      </w:r>
      <w:r w:rsidRPr="00CE769A">
        <w:t>direct comparison due to monthly variations.</w:t>
      </w:r>
      <w:r w:rsidRPr="000424B8">
        <w:t xml:space="preserve"> </w:t>
      </w:r>
      <w:bookmarkStart w:id="23" w:name="_Hlk95300701"/>
      <w:bookmarkEnd w:id="22"/>
    </w:p>
    <w:p w14:paraId="49D37E3C" w14:textId="6027E436" w:rsidR="000872C3" w:rsidRDefault="007D303B" w:rsidP="00216B66">
      <w:pPr>
        <w:rPr>
          <w:b/>
          <w:bCs/>
        </w:rPr>
      </w:pPr>
      <w:r w:rsidRPr="00F63A76">
        <w:rPr>
          <w:b/>
          <w:bCs/>
        </w:rPr>
        <w:t xml:space="preserve">Table </w:t>
      </w:r>
      <w:r w:rsidR="00094752" w:rsidRPr="00F63A76">
        <w:rPr>
          <w:b/>
          <w:bCs/>
        </w:rPr>
        <w:t>1</w:t>
      </w:r>
      <w:r w:rsidRPr="00F63A76">
        <w:rPr>
          <w:b/>
          <w:bCs/>
        </w:rPr>
        <w:t>: Snapshot of pharmacists on the register by location of registered address</w:t>
      </w:r>
      <w:r w:rsidR="009304EF" w:rsidRPr="00F63A76">
        <w:rPr>
          <w:b/>
          <w:bCs/>
        </w:rPr>
        <w:t xml:space="preserve"> at the end of </w:t>
      </w:r>
      <w:r w:rsidR="001B07DF">
        <w:rPr>
          <w:b/>
          <w:bCs/>
        </w:rPr>
        <w:t>February</w:t>
      </w:r>
      <w:r w:rsidR="00226DF1">
        <w:rPr>
          <w:b/>
          <w:bCs/>
        </w:rPr>
        <w:t xml:space="preserve"> </w:t>
      </w:r>
      <w:r w:rsidR="004524A3" w:rsidRPr="00F63A76">
        <w:rPr>
          <w:b/>
          <w:bCs/>
        </w:rPr>
        <w:t>for the last eight years</w:t>
      </w:r>
    </w:p>
    <w:tbl>
      <w:tblPr>
        <w:tblW w:w="10088" w:type="dxa"/>
        <w:tblLook w:val="04A0" w:firstRow="1" w:lastRow="0" w:firstColumn="1" w:lastColumn="0" w:noHBand="0" w:noVBand="1"/>
        <w:tblCaption w:val="Snapshot of pharmacists on the register by location of registered address at the end of February for the last eight years"/>
        <w:tblDescription w:val="This table shows the total number of all registered pharmacists at the end of February for the last eight years from 2018 to 2025. The data is also broken down by the location of registered address for England, Scotland, Wales. At the end of February 2025 there were 65,744 pharmacists on the register. "/>
      </w:tblPr>
      <w:tblGrid>
        <w:gridCol w:w="2528"/>
        <w:gridCol w:w="1890"/>
        <w:gridCol w:w="1890"/>
        <w:gridCol w:w="1890"/>
        <w:gridCol w:w="1890"/>
      </w:tblGrid>
      <w:tr w:rsidR="00BC4504" w:rsidRPr="00BC4504" w14:paraId="5D7C46A1" w14:textId="77777777" w:rsidTr="00E60EB2">
        <w:trPr>
          <w:trHeight w:val="454"/>
        </w:trPr>
        <w:tc>
          <w:tcPr>
            <w:tcW w:w="2528" w:type="dxa"/>
            <w:tcBorders>
              <w:top w:val="nil"/>
              <w:left w:val="nil"/>
              <w:bottom w:val="nil"/>
              <w:right w:val="nil"/>
            </w:tcBorders>
            <w:shd w:val="clear" w:color="000000" w:fill="563C75"/>
            <w:vAlign w:val="center"/>
            <w:hideMark/>
          </w:tcPr>
          <w:p w14:paraId="55CE512A" w14:textId="77777777" w:rsidR="00BC4504" w:rsidRPr="00BC4504" w:rsidRDefault="00BC4504" w:rsidP="00BC4504">
            <w:pPr>
              <w:spacing w:after="0"/>
              <w:rPr>
                <w:rFonts w:ascii="Calibri" w:eastAsia="Times New Roman" w:hAnsi="Calibri" w:cs="Calibri"/>
                <w:b/>
                <w:bCs/>
                <w:color w:val="FFFFFF"/>
                <w:lang w:eastAsia="en-GB"/>
              </w:rPr>
            </w:pPr>
            <w:r w:rsidRPr="00BC4504">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670C91CC" w14:textId="77777777" w:rsidR="00BC4504" w:rsidRPr="00BC4504" w:rsidRDefault="00BC4504" w:rsidP="00E60EB2">
            <w:pPr>
              <w:spacing w:after="0"/>
              <w:jc w:val="center"/>
              <w:rPr>
                <w:rFonts w:ascii="Calibri" w:eastAsia="Times New Roman" w:hAnsi="Calibri" w:cs="Calibri"/>
                <w:b/>
                <w:bCs/>
                <w:color w:val="FFFFFF"/>
                <w:lang w:eastAsia="en-GB"/>
              </w:rPr>
            </w:pPr>
            <w:r w:rsidRPr="00BC4504">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68421B45" w14:textId="77777777" w:rsidR="00BC4504" w:rsidRPr="00BC4504" w:rsidRDefault="00BC4504" w:rsidP="00E60EB2">
            <w:pPr>
              <w:spacing w:after="0"/>
              <w:jc w:val="center"/>
              <w:rPr>
                <w:rFonts w:ascii="Calibri" w:eastAsia="Times New Roman" w:hAnsi="Calibri" w:cs="Calibri"/>
                <w:b/>
                <w:bCs/>
                <w:color w:val="FFFFFF"/>
                <w:lang w:eastAsia="en-GB"/>
              </w:rPr>
            </w:pPr>
            <w:r w:rsidRPr="00BC4504">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4B1D0FF1" w14:textId="77777777" w:rsidR="00BC4504" w:rsidRPr="00BC4504" w:rsidRDefault="00BC4504" w:rsidP="00E60EB2">
            <w:pPr>
              <w:spacing w:after="0"/>
              <w:jc w:val="center"/>
              <w:rPr>
                <w:rFonts w:ascii="Calibri" w:eastAsia="Times New Roman" w:hAnsi="Calibri" w:cs="Calibri"/>
                <w:b/>
                <w:bCs/>
                <w:color w:val="FFFFFF"/>
                <w:lang w:eastAsia="en-GB"/>
              </w:rPr>
            </w:pPr>
            <w:r w:rsidRPr="00BC4504">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34F95D47" w14:textId="77777777" w:rsidR="00BC4504" w:rsidRPr="00BC4504" w:rsidRDefault="00BC4504" w:rsidP="00E60EB2">
            <w:pPr>
              <w:spacing w:after="0"/>
              <w:jc w:val="center"/>
              <w:rPr>
                <w:rFonts w:ascii="Calibri" w:eastAsia="Times New Roman" w:hAnsi="Calibri" w:cs="Calibri"/>
                <w:b/>
                <w:bCs/>
                <w:color w:val="FFFFFF"/>
                <w:lang w:eastAsia="en-GB"/>
              </w:rPr>
            </w:pPr>
            <w:r w:rsidRPr="00BC4504">
              <w:rPr>
                <w:rFonts w:ascii="Calibri" w:eastAsia="Times New Roman" w:hAnsi="Calibri" w:cs="Calibri"/>
                <w:b/>
                <w:bCs/>
                <w:color w:val="FFFFFF"/>
                <w:lang w:eastAsia="en-GB"/>
              </w:rPr>
              <w:t>Wales</w:t>
            </w:r>
          </w:p>
        </w:tc>
      </w:tr>
      <w:tr w:rsidR="00BC4504" w:rsidRPr="00BC4504" w14:paraId="10838E12" w14:textId="77777777" w:rsidTr="00E60EB2">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03AE8687"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2025</w:t>
            </w:r>
          </w:p>
        </w:tc>
        <w:tc>
          <w:tcPr>
            <w:tcW w:w="1890" w:type="dxa"/>
            <w:tcBorders>
              <w:top w:val="single" w:sz="4" w:space="0" w:color="auto"/>
              <w:left w:val="nil"/>
              <w:bottom w:val="single" w:sz="4" w:space="0" w:color="auto"/>
              <w:right w:val="nil"/>
            </w:tcBorders>
            <w:shd w:val="clear" w:color="000000" w:fill="DCD2E8"/>
            <w:vAlign w:val="center"/>
            <w:hideMark/>
          </w:tcPr>
          <w:p w14:paraId="596B9C11" w14:textId="0A6A7202"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65,744</w:t>
            </w:r>
          </w:p>
        </w:tc>
        <w:tc>
          <w:tcPr>
            <w:tcW w:w="1890" w:type="dxa"/>
            <w:tcBorders>
              <w:top w:val="single" w:sz="4" w:space="0" w:color="auto"/>
              <w:left w:val="nil"/>
              <w:bottom w:val="single" w:sz="4" w:space="0" w:color="auto"/>
              <w:right w:val="nil"/>
            </w:tcBorders>
            <w:shd w:val="clear" w:color="000000" w:fill="DCD2E8"/>
            <w:vAlign w:val="center"/>
            <w:hideMark/>
          </w:tcPr>
          <w:p w14:paraId="104F2CC4" w14:textId="2D886A34"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55,619</w:t>
            </w:r>
          </w:p>
        </w:tc>
        <w:tc>
          <w:tcPr>
            <w:tcW w:w="1890" w:type="dxa"/>
            <w:tcBorders>
              <w:top w:val="single" w:sz="4" w:space="0" w:color="auto"/>
              <w:left w:val="nil"/>
              <w:bottom w:val="single" w:sz="4" w:space="0" w:color="auto"/>
              <w:right w:val="nil"/>
            </w:tcBorders>
            <w:shd w:val="clear" w:color="000000" w:fill="DCD2E8"/>
            <w:vAlign w:val="center"/>
            <w:hideMark/>
          </w:tcPr>
          <w:p w14:paraId="487526F5" w14:textId="0C63BC5F"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5,637</w:t>
            </w:r>
          </w:p>
        </w:tc>
        <w:tc>
          <w:tcPr>
            <w:tcW w:w="1890" w:type="dxa"/>
            <w:tcBorders>
              <w:top w:val="single" w:sz="4" w:space="0" w:color="auto"/>
              <w:left w:val="nil"/>
              <w:bottom w:val="single" w:sz="4" w:space="0" w:color="auto"/>
              <w:right w:val="nil"/>
            </w:tcBorders>
            <w:shd w:val="clear" w:color="000000" w:fill="DCD2E8"/>
            <w:vAlign w:val="center"/>
            <w:hideMark/>
          </w:tcPr>
          <w:p w14:paraId="516450FB" w14:textId="12F4F192"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2,796</w:t>
            </w:r>
          </w:p>
        </w:tc>
      </w:tr>
      <w:tr w:rsidR="00BC4504" w:rsidRPr="00BC4504" w14:paraId="461CA65A"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21EDF6B2"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29 February 2024</w:t>
            </w:r>
          </w:p>
        </w:tc>
        <w:tc>
          <w:tcPr>
            <w:tcW w:w="1890" w:type="dxa"/>
            <w:tcBorders>
              <w:top w:val="nil"/>
              <w:left w:val="nil"/>
              <w:bottom w:val="single" w:sz="4" w:space="0" w:color="auto"/>
              <w:right w:val="nil"/>
            </w:tcBorders>
            <w:shd w:val="clear" w:color="000000" w:fill="DCD2E8"/>
            <w:vAlign w:val="center"/>
            <w:hideMark/>
          </w:tcPr>
          <w:p w14:paraId="411DE04F" w14:textId="1EB02498"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64,380</w:t>
            </w:r>
          </w:p>
        </w:tc>
        <w:tc>
          <w:tcPr>
            <w:tcW w:w="1890" w:type="dxa"/>
            <w:tcBorders>
              <w:top w:val="nil"/>
              <w:left w:val="nil"/>
              <w:bottom w:val="single" w:sz="4" w:space="0" w:color="auto"/>
              <w:right w:val="nil"/>
            </w:tcBorders>
            <w:shd w:val="clear" w:color="000000" w:fill="DCD2E8"/>
            <w:vAlign w:val="center"/>
            <w:hideMark/>
          </w:tcPr>
          <w:p w14:paraId="323301C7" w14:textId="3D6B2D48"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54,375</w:t>
            </w:r>
          </w:p>
        </w:tc>
        <w:tc>
          <w:tcPr>
            <w:tcW w:w="1890" w:type="dxa"/>
            <w:tcBorders>
              <w:top w:val="nil"/>
              <w:left w:val="nil"/>
              <w:bottom w:val="single" w:sz="4" w:space="0" w:color="auto"/>
              <w:right w:val="nil"/>
            </w:tcBorders>
            <w:shd w:val="clear" w:color="000000" w:fill="DCD2E8"/>
            <w:vAlign w:val="center"/>
            <w:hideMark/>
          </w:tcPr>
          <w:p w14:paraId="69D80948" w14:textId="5EBFB250"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5,538</w:t>
            </w:r>
          </w:p>
        </w:tc>
        <w:tc>
          <w:tcPr>
            <w:tcW w:w="1890" w:type="dxa"/>
            <w:tcBorders>
              <w:top w:val="nil"/>
              <w:left w:val="nil"/>
              <w:bottom w:val="single" w:sz="4" w:space="0" w:color="auto"/>
              <w:right w:val="nil"/>
            </w:tcBorders>
            <w:shd w:val="clear" w:color="000000" w:fill="DCD2E8"/>
            <w:vAlign w:val="center"/>
            <w:hideMark/>
          </w:tcPr>
          <w:p w14:paraId="1FE8EEC4" w14:textId="5B61B58A"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2,759</w:t>
            </w:r>
          </w:p>
        </w:tc>
      </w:tr>
      <w:tr w:rsidR="00BC4504" w:rsidRPr="00BC4504" w14:paraId="4228FE67"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542699AB"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2023</w:t>
            </w:r>
          </w:p>
        </w:tc>
        <w:tc>
          <w:tcPr>
            <w:tcW w:w="1890" w:type="dxa"/>
            <w:tcBorders>
              <w:top w:val="nil"/>
              <w:left w:val="nil"/>
              <w:bottom w:val="single" w:sz="4" w:space="0" w:color="auto"/>
              <w:right w:val="nil"/>
            </w:tcBorders>
            <w:shd w:val="clear" w:color="000000" w:fill="DCD2E8"/>
            <w:vAlign w:val="center"/>
            <w:hideMark/>
          </w:tcPr>
          <w:p w14:paraId="67E22031" w14:textId="5D5ACEC8"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62,615</w:t>
            </w:r>
          </w:p>
        </w:tc>
        <w:tc>
          <w:tcPr>
            <w:tcW w:w="1890" w:type="dxa"/>
            <w:tcBorders>
              <w:top w:val="nil"/>
              <w:left w:val="nil"/>
              <w:bottom w:val="single" w:sz="4" w:space="0" w:color="auto"/>
              <w:right w:val="nil"/>
            </w:tcBorders>
            <w:shd w:val="clear" w:color="000000" w:fill="DCD2E8"/>
            <w:vAlign w:val="center"/>
            <w:hideMark/>
          </w:tcPr>
          <w:p w14:paraId="68F9E74B" w14:textId="6226E929"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52,750</w:t>
            </w:r>
          </w:p>
        </w:tc>
        <w:tc>
          <w:tcPr>
            <w:tcW w:w="1890" w:type="dxa"/>
            <w:tcBorders>
              <w:top w:val="nil"/>
              <w:left w:val="nil"/>
              <w:bottom w:val="single" w:sz="4" w:space="0" w:color="auto"/>
              <w:right w:val="nil"/>
            </w:tcBorders>
            <w:shd w:val="clear" w:color="000000" w:fill="DCD2E8"/>
            <w:vAlign w:val="center"/>
            <w:hideMark/>
          </w:tcPr>
          <w:p w14:paraId="562B0CE0" w14:textId="69B8F6E4"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5,403</w:t>
            </w:r>
          </w:p>
        </w:tc>
        <w:tc>
          <w:tcPr>
            <w:tcW w:w="1890" w:type="dxa"/>
            <w:tcBorders>
              <w:top w:val="nil"/>
              <w:left w:val="nil"/>
              <w:bottom w:val="single" w:sz="4" w:space="0" w:color="auto"/>
              <w:right w:val="nil"/>
            </w:tcBorders>
            <w:shd w:val="clear" w:color="000000" w:fill="DCD2E8"/>
            <w:vAlign w:val="center"/>
            <w:hideMark/>
          </w:tcPr>
          <w:p w14:paraId="4C99C50A" w14:textId="121CAF9A"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2,713</w:t>
            </w:r>
          </w:p>
        </w:tc>
      </w:tr>
      <w:tr w:rsidR="00BC4504" w:rsidRPr="00BC4504" w14:paraId="00C3C706"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39B4933B"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2022</w:t>
            </w:r>
          </w:p>
        </w:tc>
        <w:tc>
          <w:tcPr>
            <w:tcW w:w="1890" w:type="dxa"/>
            <w:tcBorders>
              <w:top w:val="nil"/>
              <w:left w:val="nil"/>
              <w:bottom w:val="single" w:sz="4" w:space="0" w:color="auto"/>
              <w:right w:val="nil"/>
            </w:tcBorders>
            <w:shd w:val="clear" w:color="000000" w:fill="DCD2E8"/>
            <w:vAlign w:val="center"/>
            <w:hideMark/>
          </w:tcPr>
          <w:p w14:paraId="5F8101CB" w14:textId="40A60D25"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61,100</w:t>
            </w:r>
          </w:p>
        </w:tc>
        <w:tc>
          <w:tcPr>
            <w:tcW w:w="1890" w:type="dxa"/>
            <w:tcBorders>
              <w:top w:val="nil"/>
              <w:left w:val="nil"/>
              <w:bottom w:val="single" w:sz="4" w:space="0" w:color="auto"/>
              <w:right w:val="nil"/>
            </w:tcBorders>
            <w:shd w:val="clear" w:color="000000" w:fill="DCD2E8"/>
            <w:vAlign w:val="center"/>
            <w:hideMark/>
          </w:tcPr>
          <w:p w14:paraId="732EADE6" w14:textId="36959AA9"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51,417</w:t>
            </w:r>
          </w:p>
        </w:tc>
        <w:tc>
          <w:tcPr>
            <w:tcW w:w="1890" w:type="dxa"/>
            <w:tcBorders>
              <w:top w:val="nil"/>
              <w:left w:val="nil"/>
              <w:bottom w:val="single" w:sz="4" w:space="0" w:color="auto"/>
              <w:right w:val="nil"/>
            </w:tcBorders>
            <w:shd w:val="clear" w:color="000000" w:fill="DCD2E8"/>
            <w:vAlign w:val="center"/>
            <w:hideMark/>
          </w:tcPr>
          <w:p w14:paraId="60D232A2" w14:textId="5490EC13"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5,288</w:t>
            </w:r>
          </w:p>
        </w:tc>
        <w:tc>
          <w:tcPr>
            <w:tcW w:w="1890" w:type="dxa"/>
            <w:tcBorders>
              <w:top w:val="nil"/>
              <w:left w:val="nil"/>
              <w:bottom w:val="single" w:sz="4" w:space="0" w:color="auto"/>
              <w:right w:val="nil"/>
            </w:tcBorders>
            <w:shd w:val="clear" w:color="000000" w:fill="DCD2E8"/>
            <w:vAlign w:val="center"/>
            <w:hideMark/>
          </w:tcPr>
          <w:p w14:paraId="7AED6836" w14:textId="3DC9AFA0"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2,673</w:t>
            </w:r>
          </w:p>
        </w:tc>
      </w:tr>
      <w:tr w:rsidR="00BC4504" w:rsidRPr="00BC4504" w14:paraId="5D020F98"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71B6D7C4"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2021</w:t>
            </w:r>
          </w:p>
        </w:tc>
        <w:tc>
          <w:tcPr>
            <w:tcW w:w="1890" w:type="dxa"/>
            <w:tcBorders>
              <w:top w:val="nil"/>
              <w:left w:val="nil"/>
              <w:bottom w:val="single" w:sz="4" w:space="0" w:color="auto"/>
              <w:right w:val="nil"/>
            </w:tcBorders>
            <w:shd w:val="clear" w:color="000000" w:fill="DCD2E8"/>
            <w:vAlign w:val="center"/>
            <w:hideMark/>
          </w:tcPr>
          <w:p w14:paraId="0E8068F4" w14:textId="68583013"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56,829</w:t>
            </w:r>
          </w:p>
        </w:tc>
        <w:tc>
          <w:tcPr>
            <w:tcW w:w="1890" w:type="dxa"/>
            <w:tcBorders>
              <w:top w:val="nil"/>
              <w:left w:val="nil"/>
              <w:bottom w:val="single" w:sz="4" w:space="0" w:color="auto"/>
              <w:right w:val="nil"/>
            </w:tcBorders>
            <w:shd w:val="clear" w:color="000000" w:fill="DCD2E8"/>
            <w:vAlign w:val="center"/>
            <w:hideMark/>
          </w:tcPr>
          <w:p w14:paraId="6F47031F" w14:textId="1FED828E"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47,675</w:t>
            </w:r>
          </w:p>
        </w:tc>
        <w:tc>
          <w:tcPr>
            <w:tcW w:w="1890" w:type="dxa"/>
            <w:tcBorders>
              <w:top w:val="nil"/>
              <w:left w:val="nil"/>
              <w:bottom w:val="single" w:sz="4" w:space="0" w:color="auto"/>
              <w:right w:val="nil"/>
            </w:tcBorders>
            <w:shd w:val="clear" w:color="000000" w:fill="DCD2E8"/>
            <w:vAlign w:val="center"/>
            <w:hideMark/>
          </w:tcPr>
          <w:p w14:paraId="124FBC18" w14:textId="6DBC0ED7"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4,955</w:t>
            </w:r>
          </w:p>
        </w:tc>
        <w:tc>
          <w:tcPr>
            <w:tcW w:w="1890" w:type="dxa"/>
            <w:tcBorders>
              <w:top w:val="nil"/>
              <w:left w:val="nil"/>
              <w:bottom w:val="single" w:sz="4" w:space="0" w:color="auto"/>
              <w:right w:val="nil"/>
            </w:tcBorders>
            <w:shd w:val="clear" w:color="000000" w:fill="DCD2E8"/>
            <w:vAlign w:val="center"/>
            <w:hideMark/>
          </w:tcPr>
          <w:p w14:paraId="17EF93B4" w14:textId="1E5DA648"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2,541</w:t>
            </w:r>
          </w:p>
        </w:tc>
      </w:tr>
      <w:tr w:rsidR="00BC4504" w:rsidRPr="00BC4504" w14:paraId="45EDB895"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331D24B1"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29 February 2020</w:t>
            </w:r>
          </w:p>
        </w:tc>
        <w:tc>
          <w:tcPr>
            <w:tcW w:w="1890" w:type="dxa"/>
            <w:tcBorders>
              <w:top w:val="nil"/>
              <w:left w:val="nil"/>
              <w:bottom w:val="single" w:sz="4" w:space="0" w:color="auto"/>
              <w:right w:val="nil"/>
            </w:tcBorders>
            <w:shd w:val="clear" w:color="000000" w:fill="DCD2E8"/>
            <w:vAlign w:val="center"/>
            <w:hideMark/>
          </w:tcPr>
          <w:p w14:paraId="0015786A" w14:textId="45C96695"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57,627</w:t>
            </w:r>
          </w:p>
        </w:tc>
        <w:tc>
          <w:tcPr>
            <w:tcW w:w="1890" w:type="dxa"/>
            <w:tcBorders>
              <w:top w:val="nil"/>
              <w:left w:val="nil"/>
              <w:bottom w:val="single" w:sz="4" w:space="0" w:color="auto"/>
              <w:right w:val="nil"/>
            </w:tcBorders>
            <w:shd w:val="clear" w:color="000000" w:fill="DCD2E8"/>
            <w:vAlign w:val="center"/>
            <w:hideMark/>
          </w:tcPr>
          <w:p w14:paraId="52B93361" w14:textId="449AD054"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48,301</w:t>
            </w:r>
          </w:p>
        </w:tc>
        <w:tc>
          <w:tcPr>
            <w:tcW w:w="1890" w:type="dxa"/>
            <w:tcBorders>
              <w:top w:val="nil"/>
              <w:left w:val="nil"/>
              <w:bottom w:val="single" w:sz="4" w:space="0" w:color="auto"/>
              <w:right w:val="nil"/>
            </w:tcBorders>
            <w:shd w:val="clear" w:color="000000" w:fill="DCD2E8"/>
            <w:vAlign w:val="center"/>
            <w:hideMark/>
          </w:tcPr>
          <w:p w14:paraId="25F4E4E9" w14:textId="10D3AEBA"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4,975</w:t>
            </w:r>
          </w:p>
        </w:tc>
        <w:tc>
          <w:tcPr>
            <w:tcW w:w="1890" w:type="dxa"/>
            <w:tcBorders>
              <w:top w:val="nil"/>
              <w:left w:val="nil"/>
              <w:bottom w:val="single" w:sz="4" w:space="0" w:color="auto"/>
              <w:right w:val="nil"/>
            </w:tcBorders>
            <w:shd w:val="clear" w:color="000000" w:fill="DCD2E8"/>
            <w:vAlign w:val="center"/>
            <w:hideMark/>
          </w:tcPr>
          <w:p w14:paraId="3EFE8980" w14:textId="519D73A0"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2,580</w:t>
            </w:r>
          </w:p>
        </w:tc>
      </w:tr>
      <w:tr w:rsidR="00BC4504" w:rsidRPr="00BC4504" w14:paraId="0BA1DAF6"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4BCF181A"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2019</w:t>
            </w:r>
          </w:p>
        </w:tc>
        <w:tc>
          <w:tcPr>
            <w:tcW w:w="1890" w:type="dxa"/>
            <w:tcBorders>
              <w:top w:val="nil"/>
              <w:left w:val="nil"/>
              <w:bottom w:val="single" w:sz="4" w:space="0" w:color="auto"/>
              <w:right w:val="nil"/>
            </w:tcBorders>
            <w:shd w:val="clear" w:color="000000" w:fill="DCD2E8"/>
            <w:vAlign w:val="center"/>
            <w:hideMark/>
          </w:tcPr>
          <w:p w14:paraId="62DC6D78" w14:textId="0D8A917E"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56,291</w:t>
            </w:r>
          </w:p>
        </w:tc>
        <w:tc>
          <w:tcPr>
            <w:tcW w:w="1890" w:type="dxa"/>
            <w:tcBorders>
              <w:top w:val="nil"/>
              <w:left w:val="nil"/>
              <w:bottom w:val="single" w:sz="4" w:space="0" w:color="auto"/>
              <w:right w:val="nil"/>
            </w:tcBorders>
            <w:shd w:val="clear" w:color="000000" w:fill="DCD2E8"/>
            <w:vAlign w:val="center"/>
            <w:hideMark/>
          </w:tcPr>
          <w:p w14:paraId="3D606E22" w14:textId="45A2CA9C"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46,963</w:t>
            </w:r>
          </w:p>
        </w:tc>
        <w:tc>
          <w:tcPr>
            <w:tcW w:w="1890" w:type="dxa"/>
            <w:tcBorders>
              <w:top w:val="nil"/>
              <w:left w:val="nil"/>
              <w:bottom w:val="single" w:sz="4" w:space="0" w:color="auto"/>
              <w:right w:val="nil"/>
            </w:tcBorders>
            <w:shd w:val="clear" w:color="000000" w:fill="DCD2E8"/>
            <w:vAlign w:val="center"/>
            <w:hideMark/>
          </w:tcPr>
          <w:p w14:paraId="376DEA84" w14:textId="68A76CF8"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4,898</w:t>
            </w:r>
          </w:p>
        </w:tc>
        <w:tc>
          <w:tcPr>
            <w:tcW w:w="1890" w:type="dxa"/>
            <w:tcBorders>
              <w:top w:val="nil"/>
              <w:left w:val="nil"/>
              <w:bottom w:val="single" w:sz="4" w:space="0" w:color="auto"/>
              <w:right w:val="nil"/>
            </w:tcBorders>
            <w:shd w:val="clear" w:color="000000" w:fill="DCD2E8"/>
            <w:vAlign w:val="center"/>
            <w:hideMark/>
          </w:tcPr>
          <w:p w14:paraId="0ECA8D78" w14:textId="45256CAA"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2,530</w:t>
            </w:r>
          </w:p>
        </w:tc>
      </w:tr>
      <w:tr w:rsidR="00BC4504" w:rsidRPr="00BC4504" w14:paraId="215BF70D" w14:textId="77777777" w:rsidTr="00E60EB2">
        <w:trPr>
          <w:trHeight w:val="340"/>
        </w:trPr>
        <w:tc>
          <w:tcPr>
            <w:tcW w:w="2528" w:type="dxa"/>
            <w:tcBorders>
              <w:top w:val="nil"/>
              <w:left w:val="nil"/>
              <w:bottom w:val="single" w:sz="4" w:space="0" w:color="auto"/>
              <w:right w:val="nil"/>
            </w:tcBorders>
            <w:shd w:val="clear" w:color="000000" w:fill="DCD2E8"/>
            <w:vAlign w:val="center"/>
            <w:hideMark/>
          </w:tcPr>
          <w:p w14:paraId="5B59C2D7" w14:textId="77777777" w:rsidR="00BC4504" w:rsidRPr="00BC4504" w:rsidRDefault="00BC4504" w:rsidP="00BC4504">
            <w:pPr>
              <w:spacing w:after="0"/>
              <w:rPr>
                <w:rFonts w:ascii="Calibri" w:eastAsia="Times New Roman" w:hAnsi="Calibri" w:cs="Calibri"/>
                <w:color w:val="000000"/>
                <w:lang w:eastAsia="en-GB"/>
              </w:rPr>
            </w:pPr>
            <w:r w:rsidRPr="00BC4504">
              <w:rPr>
                <w:rFonts w:ascii="Calibri" w:eastAsia="Times New Roman" w:hAnsi="Calibri" w:cs="Calibri"/>
                <w:color w:val="000000"/>
                <w:lang w:eastAsia="en-GB"/>
              </w:rPr>
              <w:t>28 February 2018</w:t>
            </w:r>
          </w:p>
        </w:tc>
        <w:tc>
          <w:tcPr>
            <w:tcW w:w="1890" w:type="dxa"/>
            <w:tcBorders>
              <w:top w:val="nil"/>
              <w:left w:val="nil"/>
              <w:bottom w:val="single" w:sz="4" w:space="0" w:color="auto"/>
              <w:right w:val="nil"/>
            </w:tcBorders>
            <w:shd w:val="clear" w:color="000000" w:fill="DCD2E8"/>
            <w:vAlign w:val="center"/>
            <w:hideMark/>
          </w:tcPr>
          <w:p w14:paraId="1D94AA25" w14:textId="299C19F1"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55,344</w:t>
            </w:r>
          </w:p>
        </w:tc>
        <w:tc>
          <w:tcPr>
            <w:tcW w:w="1890" w:type="dxa"/>
            <w:tcBorders>
              <w:top w:val="nil"/>
              <w:left w:val="nil"/>
              <w:bottom w:val="single" w:sz="4" w:space="0" w:color="auto"/>
              <w:right w:val="nil"/>
            </w:tcBorders>
            <w:shd w:val="clear" w:color="000000" w:fill="DCD2E8"/>
            <w:vAlign w:val="center"/>
            <w:hideMark/>
          </w:tcPr>
          <w:p w14:paraId="6B500077" w14:textId="506377B5"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45,870</w:t>
            </w:r>
          </w:p>
        </w:tc>
        <w:tc>
          <w:tcPr>
            <w:tcW w:w="1890" w:type="dxa"/>
            <w:tcBorders>
              <w:top w:val="nil"/>
              <w:left w:val="nil"/>
              <w:bottom w:val="single" w:sz="4" w:space="0" w:color="auto"/>
              <w:right w:val="nil"/>
            </w:tcBorders>
            <w:shd w:val="clear" w:color="000000" w:fill="DCD2E8"/>
            <w:vAlign w:val="center"/>
            <w:hideMark/>
          </w:tcPr>
          <w:p w14:paraId="772EC9D1" w14:textId="3FBA640F"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4,832</w:t>
            </w:r>
          </w:p>
        </w:tc>
        <w:tc>
          <w:tcPr>
            <w:tcW w:w="1890" w:type="dxa"/>
            <w:tcBorders>
              <w:top w:val="nil"/>
              <w:left w:val="nil"/>
              <w:bottom w:val="single" w:sz="4" w:space="0" w:color="auto"/>
              <w:right w:val="nil"/>
            </w:tcBorders>
            <w:shd w:val="clear" w:color="000000" w:fill="DCD2E8"/>
            <w:vAlign w:val="center"/>
            <w:hideMark/>
          </w:tcPr>
          <w:p w14:paraId="5901490A" w14:textId="708D297F" w:rsidR="00BC4504" w:rsidRPr="00BC4504" w:rsidRDefault="00BC4504" w:rsidP="00E60EB2">
            <w:pPr>
              <w:spacing w:after="0"/>
              <w:jc w:val="center"/>
              <w:rPr>
                <w:rFonts w:ascii="Calibri" w:eastAsia="Times New Roman" w:hAnsi="Calibri" w:cs="Calibri"/>
                <w:color w:val="000000"/>
                <w:lang w:eastAsia="en-GB"/>
              </w:rPr>
            </w:pPr>
            <w:r w:rsidRPr="00BC4504">
              <w:rPr>
                <w:rFonts w:ascii="Calibri" w:eastAsia="Times New Roman" w:hAnsi="Calibri" w:cs="Calibri"/>
                <w:color w:val="000000"/>
                <w:lang w:eastAsia="en-GB"/>
              </w:rPr>
              <w:t>2,521</w:t>
            </w:r>
          </w:p>
        </w:tc>
      </w:tr>
    </w:tbl>
    <w:p w14:paraId="4C9CE3E2" w14:textId="4CB05807" w:rsidR="00387A87" w:rsidRPr="00CE769A" w:rsidRDefault="001E6BC2" w:rsidP="00694807">
      <w:pPr>
        <w:spacing w:before="240"/>
      </w:pPr>
      <w:r w:rsidRPr="004D642D">
        <w:t>Compared to the same</w:t>
      </w:r>
      <w:r w:rsidRPr="00CE769A">
        <w:t xml:space="preserve"> time last year, there is </w:t>
      </w:r>
      <w:r w:rsidR="00AF0BCC" w:rsidRPr="00CE769A">
        <w:t xml:space="preserve">a </w:t>
      </w:r>
      <w:r w:rsidR="00FE795E">
        <w:t>2.1</w:t>
      </w:r>
      <w:r w:rsidR="004D642D">
        <w:t>%</w:t>
      </w:r>
      <w:r w:rsidRPr="00CE769A">
        <w:t xml:space="preserve"> increase of pharmacists by </w:t>
      </w:r>
      <w:r w:rsidR="00CB2A2F">
        <w:t>1,</w:t>
      </w:r>
      <w:r w:rsidR="00FE795E">
        <w:t>3</w:t>
      </w:r>
      <w:r w:rsidR="00BC4504">
        <w:t>64</w:t>
      </w:r>
      <w:r w:rsidR="00975164" w:rsidRPr="00CE769A">
        <w:t xml:space="preserve"> </w:t>
      </w:r>
      <w:r w:rsidRPr="00CE769A">
        <w:t xml:space="preserve">from </w:t>
      </w:r>
      <w:r w:rsidR="00CE705F">
        <w:t>6</w:t>
      </w:r>
      <w:r w:rsidR="009A03EC">
        <w:t>4</w:t>
      </w:r>
      <w:r w:rsidR="00CE705F">
        <w:t>,</w:t>
      </w:r>
      <w:r w:rsidR="00BC4504">
        <w:t>380</w:t>
      </w:r>
      <w:r w:rsidR="0024614A" w:rsidRPr="00CE769A">
        <w:t xml:space="preserve"> </w:t>
      </w:r>
      <w:r w:rsidRPr="00CE769A">
        <w:t>on</w:t>
      </w:r>
      <w:r w:rsidR="0014502A" w:rsidRPr="00CE769A">
        <w:t xml:space="preserve"> </w:t>
      </w:r>
      <w:r w:rsidR="001B07DF">
        <w:t>2</w:t>
      </w:r>
      <w:r w:rsidR="00BC4504">
        <w:t>9</w:t>
      </w:r>
      <w:r w:rsidR="001B07DF">
        <w:t xml:space="preserve"> February</w:t>
      </w:r>
      <w:r w:rsidR="00AA3A94">
        <w:t xml:space="preserve"> </w:t>
      </w:r>
      <w:r w:rsidRPr="00CE769A">
        <w:t>202</w:t>
      </w:r>
      <w:r w:rsidR="00FE795E">
        <w:t>4</w:t>
      </w:r>
      <w:r w:rsidRPr="00CE769A">
        <w:t xml:space="preserve"> to </w:t>
      </w:r>
      <w:r w:rsidR="00892236" w:rsidRPr="00CE769A">
        <w:t>6</w:t>
      </w:r>
      <w:r w:rsidR="003F451C">
        <w:t>5</w:t>
      </w:r>
      <w:r w:rsidR="00B10951" w:rsidRPr="00CE769A">
        <w:t>,</w:t>
      </w:r>
      <w:r w:rsidR="00BC4504">
        <w:t>744</w:t>
      </w:r>
      <w:r w:rsidR="00F35437" w:rsidRPr="00CE769A">
        <w:t xml:space="preserve"> </w:t>
      </w:r>
      <w:r w:rsidRPr="00CE769A">
        <w:t xml:space="preserve">on </w:t>
      </w:r>
      <w:r w:rsidR="001B07DF">
        <w:t>28 February</w:t>
      </w:r>
      <w:r w:rsidR="008C2A97" w:rsidRPr="00CE769A">
        <w:t xml:space="preserve"> </w:t>
      </w:r>
      <w:r w:rsidR="00DE26D1">
        <w:t>2025</w:t>
      </w:r>
      <w:r w:rsidRPr="00CE769A">
        <w:t xml:space="preserve">. </w:t>
      </w:r>
      <w:bookmarkEnd w:id="23"/>
    </w:p>
    <w:p w14:paraId="39DF3310" w14:textId="7873AC4B" w:rsidR="00387A87" w:rsidRPr="00CE769A" w:rsidRDefault="001E6BC2" w:rsidP="007D303B">
      <w:bookmarkStart w:id="24" w:name="_Hlk113608919"/>
      <w:r w:rsidRPr="00CE769A">
        <w:t xml:space="preserve">Of the </w:t>
      </w:r>
      <w:r w:rsidR="00CE705F">
        <w:t>6</w:t>
      </w:r>
      <w:r w:rsidR="003F451C">
        <w:t>5</w:t>
      </w:r>
      <w:r w:rsidR="00CE705F">
        <w:t>,</w:t>
      </w:r>
      <w:r w:rsidR="001111A5">
        <w:t>744</w:t>
      </w:r>
      <w:r w:rsidR="005D2FB7">
        <w:t xml:space="preserve"> </w:t>
      </w:r>
      <w:r w:rsidRPr="00CE769A">
        <w:t>pharmacists, 1,</w:t>
      </w:r>
      <w:r w:rsidR="002D297D">
        <w:t>6</w:t>
      </w:r>
      <w:r w:rsidR="00BC4504">
        <w:t>92</w:t>
      </w:r>
      <w:r w:rsidR="004D7648" w:rsidRPr="0008000F">
        <w:t xml:space="preserve"> </w:t>
      </w:r>
      <w:r w:rsidRPr="0008000F">
        <w:t>(</w:t>
      </w:r>
      <w:r w:rsidR="001B499D" w:rsidRPr="0008000F">
        <w:t>2.</w:t>
      </w:r>
      <w:r w:rsidR="00705228">
        <w:t>6</w:t>
      </w:r>
      <w:r w:rsidR="008F2293" w:rsidRPr="0008000F">
        <w:t>%</w:t>
      </w:r>
      <w:r w:rsidRPr="0008000F">
        <w:t>)</w:t>
      </w:r>
      <w:r w:rsidRPr="00CE769A">
        <w:t xml:space="preserve"> have a registered address </w:t>
      </w:r>
      <w:r w:rsidR="00D71136" w:rsidRPr="00CE769A">
        <w:t>outside of Great Britain</w:t>
      </w:r>
      <w:r w:rsidRPr="00CE769A">
        <w:t xml:space="preserve">. </w:t>
      </w:r>
      <w:r w:rsidR="00D71136" w:rsidRPr="00CE769A">
        <w:t>These include</w:t>
      </w:r>
      <w:r w:rsidRPr="00CE769A">
        <w:t xml:space="preserve"> recent joiners</w:t>
      </w:r>
      <w:r w:rsidR="00D71136" w:rsidRPr="00CE769A">
        <w:t xml:space="preserve"> </w:t>
      </w:r>
      <w:r w:rsidRPr="00CE769A">
        <w:t xml:space="preserve">who have yet to register an address in Great Britain. Others have left Great Britain </w:t>
      </w:r>
      <w:r w:rsidR="00D71136" w:rsidRPr="00CE769A">
        <w:t xml:space="preserve">and are overseas </w:t>
      </w:r>
      <w:r w:rsidRPr="00CE769A">
        <w:t xml:space="preserve">but would like to retain their GPhC registration or have yet to leave the register.  </w:t>
      </w:r>
    </w:p>
    <w:bookmarkEnd w:id="24"/>
    <w:p w14:paraId="0F163CB4" w14:textId="660FFB57" w:rsidR="005B36E6" w:rsidRPr="0015557E" w:rsidRDefault="007D303B" w:rsidP="000B5399">
      <w:pPr>
        <w:spacing w:after="240"/>
      </w:pPr>
      <w:r w:rsidRPr="00CE769A">
        <w:t xml:space="preserve">In Figure </w:t>
      </w:r>
      <w:r w:rsidR="006B4D4C" w:rsidRPr="00CE769A">
        <w:t>1</w:t>
      </w:r>
      <w:r w:rsidRPr="00CE769A">
        <w:t xml:space="preserve">, the top teal blue line represents the total number of </w:t>
      </w:r>
      <w:r w:rsidR="00024D7A" w:rsidRPr="00CE769A">
        <w:t xml:space="preserve">all </w:t>
      </w:r>
      <w:r w:rsidRPr="00CE769A">
        <w:t xml:space="preserve">pharmacists on the register at the end of </w:t>
      </w:r>
      <w:r w:rsidR="001B07DF">
        <w:t>February</w:t>
      </w:r>
      <w:r w:rsidR="0016096D">
        <w:t xml:space="preserve"> each year</w:t>
      </w:r>
      <w:r w:rsidR="00CE64D4" w:rsidRPr="00CE769A">
        <w:t xml:space="preserve"> </w:t>
      </w:r>
      <w:r w:rsidR="00024D7A" w:rsidRPr="00CE769A">
        <w:t>(</w:t>
      </w:r>
      <w:r w:rsidRPr="00CE769A">
        <w:t xml:space="preserve">including those with a registered address in </w:t>
      </w:r>
      <w:r w:rsidR="00024D7A" w:rsidRPr="00CE769A">
        <w:t xml:space="preserve">England, Scotland, Wales, </w:t>
      </w:r>
      <w:r w:rsidRPr="00CE769A">
        <w:t>Northern Ireland, Channel Islands, Isle of Man and overseas</w:t>
      </w:r>
      <w:r w:rsidR="00024D7A" w:rsidRPr="00CE769A">
        <w:t>)</w:t>
      </w:r>
      <w:r w:rsidRPr="00CE769A">
        <w:t>. The dark purple line are the figures for England, the</w:t>
      </w:r>
      <w:r w:rsidR="003E5DAB" w:rsidRPr="00CE769A">
        <w:t xml:space="preserve"> green</w:t>
      </w:r>
      <w:r w:rsidRPr="00CE769A">
        <w:t xml:space="preserve"> line is for Scotland and the pink line is for Wales.</w:t>
      </w:r>
    </w:p>
    <w:p w14:paraId="43E92456" w14:textId="77777777" w:rsidR="0015557E" w:rsidRDefault="0015557E">
      <w:pPr>
        <w:rPr>
          <w:b/>
          <w:bCs/>
        </w:rPr>
      </w:pPr>
      <w:r>
        <w:rPr>
          <w:b/>
          <w:bCs/>
        </w:rPr>
        <w:br w:type="page"/>
      </w:r>
    </w:p>
    <w:p w14:paraId="1CD031B9" w14:textId="2F900A55" w:rsidR="003163A4" w:rsidRDefault="007D303B" w:rsidP="000B5399">
      <w:pPr>
        <w:spacing w:after="240"/>
        <w:rPr>
          <w:b/>
          <w:bCs/>
        </w:rPr>
      </w:pPr>
      <w:r w:rsidRPr="00F63A76">
        <w:rPr>
          <w:b/>
          <w:bCs/>
        </w:rPr>
        <w:lastRenderedPageBreak/>
        <w:t xml:space="preserve">Figure </w:t>
      </w:r>
      <w:r w:rsidR="006B4D4C" w:rsidRPr="00F63A76">
        <w:rPr>
          <w:b/>
          <w:bCs/>
        </w:rPr>
        <w:t>1</w:t>
      </w:r>
      <w:r w:rsidRPr="00F63A76">
        <w:rPr>
          <w:b/>
          <w:bCs/>
        </w:rPr>
        <w:t xml:space="preserve">: Snapshot of pharmacists on the register at the end of </w:t>
      </w:r>
      <w:r w:rsidR="001B07DF">
        <w:rPr>
          <w:b/>
          <w:bCs/>
        </w:rPr>
        <w:t>February</w:t>
      </w:r>
      <w:r w:rsidR="003163A4">
        <w:rPr>
          <w:b/>
          <w:bCs/>
        </w:rPr>
        <w:t xml:space="preserve"> </w:t>
      </w:r>
      <w:r w:rsidRPr="00F63A76">
        <w:rPr>
          <w:b/>
          <w:bCs/>
        </w:rPr>
        <w:t>each year by registered address location</w:t>
      </w:r>
      <w:bookmarkStart w:id="25" w:name="_Toc105752949"/>
    </w:p>
    <w:p w14:paraId="7F9F4ABF" w14:textId="6B7D2773" w:rsidR="0015557E" w:rsidRDefault="0015557E" w:rsidP="000B5399">
      <w:pPr>
        <w:spacing w:after="240"/>
        <w:rPr>
          <w:b/>
          <w:bCs/>
        </w:rPr>
      </w:pPr>
      <w:r>
        <w:rPr>
          <w:b/>
          <w:bCs/>
          <w:noProof/>
        </w:rPr>
        <w:drawing>
          <wp:inline distT="0" distB="0" distL="0" distR="0" wp14:anchorId="137662BE" wp14:editId="31CD427C">
            <wp:extent cx="6400800" cy="3218400"/>
            <wp:effectExtent l="0" t="0" r="0" b="1270"/>
            <wp:docPr id="7" name="Picture 7" descr="This chart shows the number of pharmacists on the register at the end of February every year from 2018 to 2025.&#10;The top blue teal line shows the total for all pharmacists (this includes England, Scotland, Wales, Northern Ireland, Channel Islands, Isle of Man and overseas countries). &#10;The total increased from 55,344 in 2018 to 65,744 in 2025. &#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chart shows the number of pharmacists on the register at the end of February every year from 2018 to 2025.&#10;The top blue teal line shows the total for all pharmacists (this includes England, Scotland, Wales, Northern Ireland, Channel Islands, Isle of Man and overseas countries). &#10;The total increased from 55,344 in 2018 to 65,744 in 2025. &#10;The dark purple line shows the breakdown for England, the green line is Scotland and the pink line is Wa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218400"/>
                    </a:xfrm>
                    <a:prstGeom prst="rect">
                      <a:avLst/>
                    </a:prstGeom>
                    <a:noFill/>
                  </pic:spPr>
                </pic:pic>
              </a:graphicData>
            </a:graphic>
          </wp:inline>
        </w:drawing>
      </w:r>
    </w:p>
    <w:p w14:paraId="77B3202A" w14:textId="0E233E8E" w:rsidR="007D303B" w:rsidRPr="000424B8" w:rsidRDefault="002206EB" w:rsidP="00CB2BCB">
      <w:pPr>
        <w:pStyle w:val="Heading2"/>
        <w:spacing w:before="360"/>
        <w:rPr>
          <w:rFonts w:eastAsia="Calibri"/>
        </w:rPr>
      </w:pPr>
      <w:bookmarkStart w:id="26" w:name="_Toc189739764"/>
      <w:r>
        <w:rPr>
          <w:rFonts w:eastAsia="Calibri"/>
        </w:rPr>
        <w:t>A</w:t>
      </w:r>
      <w:r w:rsidR="007D303B" w:rsidRPr="000424B8">
        <w:rPr>
          <w:rFonts w:eastAsia="Calibri"/>
        </w:rPr>
        <w:t>nnotations to the pharmacist register</w:t>
      </w:r>
      <w:bookmarkEnd w:id="25"/>
      <w:bookmarkEnd w:id="26"/>
    </w:p>
    <w:p w14:paraId="460E38DC" w14:textId="012B9D37" w:rsidR="00490FAC" w:rsidRPr="0076319C" w:rsidRDefault="00490FAC" w:rsidP="007562DE">
      <w:bookmarkStart w:id="27" w:name="_Hlk150158819"/>
      <w:r w:rsidRPr="0076319C">
        <w:t xml:space="preserve">On </w:t>
      </w:r>
      <w:r w:rsidR="001B07DF">
        <w:t>28 February</w:t>
      </w:r>
      <w:r w:rsidR="005D498F">
        <w:t xml:space="preserve"> </w:t>
      </w:r>
      <w:r w:rsidR="00DE26D1">
        <w:t>2025</w:t>
      </w:r>
      <w:r w:rsidRPr="0076319C">
        <w:t>, the number of registered pharmacists having a prescriber annotation</w:t>
      </w:r>
      <w:r w:rsidR="00024D7A" w:rsidRPr="0076319C">
        <w:rPr>
          <w:rStyle w:val="FootnoteReference"/>
        </w:rPr>
        <w:footnoteReference w:id="1"/>
      </w:r>
      <w:r w:rsidRPr="0076319C">
        <w:t xml:space="preserve"> </w:t>
      </w:r>
      <w:r w:rsidR="00F54C85" w:rsidRPr="0076319C">
        <w:t>has increased by</w:t>
      </w:r>
      <w:r w:rsidR="00804130" w:rsidRPr="0076319C">
        <w:t xml:space="preserve"> </w:t>
      </w:r>
      <w:r w:rsidR="002C42F1">
        <w:t>1</w:t>
      </w:r>
      <w:r w:rsidR="00E674EA">
        <w:t>80</w:t>
      </w:r>
      <w:r w:rsidR="00275F9B" w:rsidRPr="0076319C">
        <w:t xml:space="preserve"> </w:t>
      </w:r>
      <w:r w:rsidR="00F54C85" w:rsidRPr="0076319C">
        <w:t>since the last month</w:t>
      </w:r>
      <w:r w:rsidR="003B725A">
        <w:t xml:space="preserve"> </w:t>
      </w:r>
      <w:r w:rsidR="0055506D">
        <w:t>from</w:t>
      </w:r>
      <w:r w:rsidR="00F54C85" w:rsidRPr="0076319C">
        <w:t xml:space="preserve"> </w:t>
      </w:r>
      <w:r w:rsidR="002C42F1">
        <w:t>21</w:t>
      </w:r>
      <w:r w:rsidR="00A921A4">
        <w:t>,</w:t>
      </w:r>
      <w:r w:rsidR="00E674EA">
        <w:t>623</w:t>
      </w:r>
      <w:r w:rsidR="00CC7408">
        <w:t xml:space="preserve"> </w:t>
      </w:r>
      <w:r w:rsidR="005B5160">
        <w:t>to 21,</w:t>
      </w:r>
      <w:r w:rsidR="00E674EA">
        <w:t>803</w:t>
      </w:r>
      <w:r w:rsidR="005B5160">
        <w:t xml:space="preserve"> </w:t>
      </w:r>
      <w:r w:rsidRPr="0076319C">
        <w:t xml:space="preserve">out of </w:t>
      </w:r>
      <w:r w:rsidR="00F54C85" w:rsidRPr="0076319C">
        <w:t>6</w:t>
      </w:r>
      <w:r w:rsidR="00034947">
        <w:t>5</w:t>
      </w:r>
      <w:r w:rsidR="005D498F">
        <w:t>,</w:t>
      </w:r>
      <w:r w:rsidR="00E674EA">
        <w:t>744</w:t>
      </w:r>
      <w:r w:rsidR="005B36E6">
        <w:t>;</w:t>
      </w:r>
      <w:r w:rsidR="00275F9B" w:rsidRPr="0076319C">
        <w:t xml:space="preserve"> </w:t>
      </w:r>
      <w:r w:rsidR="00741D15" w:rsidRPr="0076319C">
        <w:t xml:space="preserve">this </w:t>
      </w:r>
      <w:r w:rsidR="00741D15" w:rsidRPr="0008000F">
        <w:t>is</w:t>
      </w:r>
      <w:r w:rsidRPr="0008000F">
        <w:t xml:space="preserve"> </w:t>
      </w:r>
      <w:r w:rsidR="00275F9B">
        <w:t>3</w:t>
      </w:r>
      <w:r w:rsidR="002C42F1">
        <w:t>3</w:t>
      </w:r>
      <w:r w:rsidR="008F2293" w:rsidRPr="0008000F">
        <w:t>%</w:t>
      </w:r>
      <w:r w:rsidRPr="0076319C">
        <w:t xml:space="preserve"> of the register. These include </w:t>
      </w:r>
      <w:r w:rsidR="00B22537">
        <w:t>2</w:t>
      </w:r>
      <w:r w:rsidR="002C42F1">
        <w:t>1</w:t>
      </w:r>
      <w:r w:rsidR="00B22537">
        <w:t>,</w:t>
      </w:r>
      <w:r w:rsidR="00E674EA">
        <w:t>599</w:t>
      </w:r>
      <w:r w:rsidR="005B5160">
        <w:t xml:space="preserve"> </w:t>
      </w:r>
      <w:r w:rsidRPr="0076319C">
        <w:t xml:space="preserve">independent prescribers and </w:t>
      </w:r>
      <w:r w:rsidR="00123B45">
        <w:t>2</w:t>
      </w:r>
      <w:r w:rsidR="00CC7408">
        <w:t>0</w:t>
      </w:r>
      <w:r w:rsidR="00E674EA">
        <w:t>4</w:t>
      </w:r>
      <w:r w:rsidR="00123B45" w:rsidRPr="0076319C">
        <w:t xml:space="preserve"> </w:t>
      </w:r>
      <w:r w:rsidRPr="0076319C">
        <w:t xml:space="preserve">supplementary prescribers only.  </w:t>
      </w:r>
    </w:p>
    <w:bookmarkEnd w:id="27"/>
    <w:p w14:paraId="3B866CC0" w14:textId="165FBA87" w:rsidR="007D303B" w:rsidRPr="000424B8" w:rsidRDefault="007D303B" w:rsidP="007562DE">
      <w:r w:rsidRPr="00CE769A">
        <w:t xml:space="preserve">The breakdown of prescriber annotation by </w:t>
      </w:r>
      <w:r w:rsidR="00E33A7B" w:rsidRPr="00CE769A">
        <w:t xml:space="preserve">country </w:t>
      </w:r>
      <w:r w:rsidRPr="00CE769A">
        <w:t xml:space="preserve">of registered address is summarised in Table </w:t>
      </w:r>
      <w:r w:rsidR="007562DE" w:rsidRPr="00CE769A">
        <w:t>2</w:t>
      </w:r>
      <w:r w:rsidRPr="00CE769A">
        <w:t xml:space="preserve"> below for pharmacists on </w:t>
      </w:r>
      <w:r w:rsidR="001B07DF">
        <w:t>28 February</w:t>
      </w:r>
      <w:r w:rsidR="00C453F5" w:rsidRPr="00CE769A">
        <w:t xml:space="preserve"> </w:t>
      </w:r>
      <w:r w:rsidR="00DE26D1">
        <w:t>2025</w:t>
      </w:r>
      <w:r w:rsidRPr="00CE769A">
        <w:t xml:space="preserve">. </w:t>
      </w:r>
      <w:r w:rsidR="00E33A7B" w:rsidRPr="00CE769A">
        <w:t xml:space="preserve">The category of </w:t>
      </w:r>
      <w:r w:rsidR="00DB088E" w:rsidRPr="00CE769A">
        <w:t>‘</w:t>
      </w:r>
      <w:r w:rsidR="00E33A7B" w:rsidRPr="00CE769A">
        <w:t>Other</w:t>
      </w:r>
      <w:r w:rsidR="00DB088E" w:rsidRPr="00CE769A">
        <w:t>’</w:t>
      </w:r>
      <w:r w:rsidR="00E33A7B" w:rsidRPr="00CE769A">
        <w:t xml:space="preserve"> includes </w:t>
      </w:r>
      <w:r w:rsidR="007562DE" w:rsidRPr="00CE769A">
        <w:t>countries that are o</w:t>
      </w:r>
      <w:r w:rsidR="00E33A7B" w:rsidRPr="00CE769A">
        <w:t xml:space="preserve">verseas, Isle of Man, Northern </w:t>
      </w:r>
      <w:proofErr w:type="gramStart"/>
      <w:r w:rsidR="00E33A7B" w:rsidRPr="00CE769A">
        <w:t>Ireland</w:t>
      </w:r>
      <w:proofErr w:type="gramEnd"/>
      <w:r w:rsidR="00E33A7B" w:rsidRPr="00CE769A">
        <w:t xml:space="preserve"> and the Channel Islands. </w:t>
      </w:r>
      <w:r w:rsidRPr="00CE769A">
        <w:t>We do not know how many pharmacists are currently employed or are practising with their prescribing annotation.</w:t>
      </w:r>
    </w:p>
    <w:p w14:paraId="32E13B86" w14:textId="5F5EA389" w:rsidR="007D303B" w:rsidRDefault="007D303B" w:rsidP="007D303B">
      <w:pPr>
        <w:rPr>
          <w:b/>
          <w:bCs/>
        </w:rPr>
      </w:pPr>
      <w:r w:rsidRPr="00CB2BCB">
        <w:rPr>
          <w:b/>
          <w:bCs/>
        </w:rPr>
        <w:t xml:space="preserve">Table </w:t>
      </w:r>
      <w:r w:rsidR="007562DE" w:rsidRPr="00CB2BCB">
        <w:rPr>
          <w:b/>
          <w:bCs/>
        </w:rPr>
        <w:t>2</w:t>
      </w:r>
      <w:r w:rsidRPr="00CB2BCB">
        <w:rPr>
          <w:b/>
          <w:bCs/>
        </w:rPr>
        <w:t xml:space="preserve">: Number of pharmacists with prescribing annotation type by </w:t>
      </w:r>
      <w:r w:rsidR="00E33A7B" w:rsidRPr="00CB2BCB">
        <w:rPr>
          <w:b/>
          <w:bCs/>
        </w:rPr>
        <w:t>country</w:t>
      </w:r>
      <w:r w:rsidRPr="00CB2BCB">
        <w:rPr>
          <w:b/>
          <w:bCs/>
        </w:rPr>
        <w:t xml:space="preserve"> of registered address on </w:t>
      </w:r>
      <w:r w:rsidR="001B07DF">
        <w:rPr>
          <w:b/>
          <w:bCs/>
        </w:rPr>
        <w:t>28 February</w:t>
      </w:r>
      <w:r w:rsidR="000B5399">
        <w:rPr>
          <w:b/>
          <w:bCs/>
        </w:rPr>
        <w:t xml:space="preserve"> </w:t>
      </w:r>
      <w:r w:rsidR="00DE26D1">
        <w:rPr>
          <w:b/>
          <w:bCs/>
        </w:rPr>
        <w:t>2025</w:t>
      </w:r>
    </w:p>
    <w:tbl>
      <w:tblPr>
        <w:tblW w:w="10083" w:type="dxa"/>
        <w:tblLook w:val="04A0" w:firstRow="1" w:lastRow="0" w:firstColumn="1" w:lastColumn="0" w:noHBand="0" w:noVBand="1"/>
        <w:tblCaption w:val="Number of pharmacists with prescribing annotation type by location of registered address on 31 January 2025"/>
        <w:tblDescription w:val="This table shows the total number of pharmacists on the register on 28 February 2025 that have a prescriber annotation for 'All' locations and by location of registered address for England, Scotland and Wales. The numbers are broken down by those with an independent annotation and those with a supplementary prescriber only annotation by country with a total of 21,803 pharmacists with an independent and/or supplementary prescriber annotation."/>
      </w:tblPr>
      <w:tblGrid>
        <w:gridCol w:w="3483"/>
        <w:gridCol w:w="1320"/>
        <w:gridCol w:w="1320"/>
        <w:gridCol w:w="1320"/>
        <w:gridCol w:w="1320"/>
        <w:gridCol w:w="1320"/>
      </w:tblGrid>
      <w:tr w:rsidR="007303A7" w:rsidRPr="007303A7" w14:paraId="095E1030" w14:textId="77777777" w:rsidTr="007303A7">
        <w:trPr>
          <w:trHeight w:val="438"/>
        </w:trPr>
        <w:tc>
          <w:tcPr>
            <w:tcW w:w="3483" w:type="dxa"/>
            <w:tcBorders>
              <w:top w:val="nil"/>
              <w:left w:val="nil"/>
              <w:bottom w:val="nil"/>
              <w:right w:val="nil"/>
            </w:tcBorders>
            <w:shd w:val="clear" w:color="000000" w:fill="563C75"/>
            <w:vAlign w:val="center"/>
            <w:hideMark/>
          </w:tcPr>
          <w:p w14:paraId="5C93E058" w14:textId="77777777" w:rsidR="007303A7" w:rsidRPr="007303A7" w:rsidRDefault="007303A7" w:rsidP="007303A7">
            <w:pPr>
              <w:spacing w:after="0"/>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Prescriber annotation type</w:t>
            </w:r>
          </w:p>
        </w:tc>
        <w:tc>
          <w:tcPr>
            <w:tcW w:w="1320" w:type="dxa"/>
            <w:tcBorders>
              <w:top w:val="nil"/>
              <w:left w:val="nil"/>
              <w:bottom w:val="nil"/>
              <w:right w:val="nil"/>
            </w:tcBorders>
            <w:shd w:val="clear" w:color="000000" w:fill="563C75"/>
            <w:vAlign w:val="center"/>
            <w:hideMark/>
          </w:tcPr>
          <w:p w14:paraId="3012707A"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England</w:t>
            </w:r>
          </w:p>
        </w:tc>
        <w:tc>
          <w:tcPr>
            <w:tcW w:w="1320" w:type="dxa"/>
            <w:tcBorders>
              <w:top w:val="nil"/>
              <w:left w:val="nil"/>
              <w:bottom w:val="nil"/>
              <w:right w:val="nil"/>
            </w:tcBorders>
            <w:shd w:val="clear" w:color="000000" w:fill="563C75"/>
            <w:vAlign w:val="center"/>
            <w:hideMark/>
          </w:tcPr>
          <w:p w14:paraId="4E71D05C"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Scotland</w:t>
            </w:r>
          </w:p>
        </w:tc>
        <w:tc>
          <w:tcPr>
            <w:tcW w:w="1320" w:type="dxa"/>
            <w:tcBorders>
              <w:top w:val="nil"/>
              <w:left w:val="nil"/>
              <w:bottom w:val="nil"/>
              <w:right w:val="nil"/>
            </w:tcBorders>
            <w:shd w:val="clear" w:color="000000" w:fill="563C75"/>
            <w:vAlign w:val="center"/>
            <w:hideMark/>
          </w:tcPr>
          <w:p w14:paraId="7F5343AB"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Wales</w:t>
            </w:r>
          </w:p>
        </w:tc>
        <w:tc>
          <w:tcPr>
            <w:tcW w:w="1320" w:type="dxa"/>
            <w:tcBorders>
              <w:top w:val="nil"/>
              <w:left w:val="nil"/>
              <w:bottom w:val="nil"/>
              <w:right w:val="nil"/>
            </w:tcBorders>
            <w:shd w:val="clear" w:color="000000" w:fill="563C75"/>
            <w:vAlign w:val="center"/>
            <w:hideMark/>
          </w:tcPr>
          <w:p w14:paraId="3857E6B1"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Other</w:t>
            </w:r>
          </w:p>
        </w:tc>
        <w:tc>
          <w:tcPr>
            <w:tcW w:w="1320" w:type="dxa"/>
            <w:tcBorders>
              <w:top w:val="nil"/>
              <w:left w:val="nil"/>
              <w:bottom w:val="nil"/>
              <w:right w:val="nil"/>
            </w:tcBorders>
            <w:shd w:val="clear" w:color="000000" w:fill="563C75"/>
            <w:vAlign w:val="center"/>
            <w:hideMark/>
          </w:tcPr>
          <w:p w14:paraId="1F39D99D" w14:textId="77777777" w:rsidR="007303A7" w:rsidRPr="007303A7" w:rsidRDefault="007303A7" w:rsidP="00080958">
            <w:pPr>
              <w:spacing w:after="0"/>
              <w:jc w:val="center"/>
              <w:rPr>
                <w:rFonts w:ascii="Calibri" w:eastAsia="Times New Roman" w:hAnsi="Calibri" w:cs="Calibri"/>
                <w:b/>
                <w:bCs/>
                <w:color w:val="FFFFFF"/>
                <w:lang w:eastAsia="en-GB"/>
              </w:rPr>
            </w:pPr>
            <w:r w:rsidRPr="007303A7">
              <w:rPr>
                <w:rFonts w:ascii="Calibri" w:eastAsia="Times New Roman" w:hAnsi="Calibri" w:cs="Calibri"/>
                <w:b/>
                <w:bCs/>
                <w:color w:val="FFFFFF"/>
                <w:lang w:eastAsia="en-GB"/>
              </w:rPr>
              <w:t>All</w:t>
            </w:r>
          </w:p>
        </w:tc>
      </w:tr>
      <w:tr w:rsidR="007303A7" w:rsidRPr="007303A7" w14:paraId="12BFA333" w14:textId="77777777" w:rsidTr="007303A7">
        <w:trPr>
          <w:trHeight w:val="381"/>
        </w:trPr>
        <w:tc>
          <w:tcPr>
            <w:tcW w:w="3483" w:type="dxa"/>
            <w:tcBorders>
              <w:top w:val="single" w:sz="4" w:space="0" w:color="auto"/>
              <w:left w:val="nil"/>
              <w:bottom w:val="single" w:sz="4" w:space="0" w:color="auto"/>
              <w:right w:val="nil"/>
            </w:tcBorders>
            <w:shd w:val="clear" w:color="000000" w:fill="DCD2E8"/>
            <w:vAlign w:val="center"/>
            <w:hideMark/>
          </w:tcPr>
          <w:p w14:paraId="789FC518" w14:textId="56C13A0D" w:rsidR="007303A7" w:rsidRPr="007303A7" w:rsidRDefault="007303A7" w:rsidP="007303A7">
            <w:pPr>
              <w:spacing w:after="0"/>
              <w:rPr>
                <w:rFonts w:ascii="Calibri" w:eastAsia="Times New Roman" w:hAnsi="Calibri" w:cs="Calibri"/>
                <w:color w:val="000000"/>
                <w:lang w:eastAsia="en-GB"/>
              </w:rPr>
            </w:pPr>
            <w:r w:rsidRPr="007303A7">
              <w:rPr>
                <w:rFonts w:ascii="Calibri" w:eastAsia="Times New Roman" w:hAnsi="Calibri" w:cs="Calibri"/>
                <w:color w:val="000000"/>
                <w:lang w:eastAsia="en-GB"/>
              </w:rPr>
              <w:t>Independent</w:t>
            </w:r>
            <w:r w:rsidR="00080958">
              <w:rPr>
                <w:rFonts w:ascii="Calibri" w:eastAsia="Times New Roman" w:hAnsi="Calibri" w:cs="Calibri"/>
                <w:color w:val="000000"/>
                <w:lang w:eastAsia="en-GB"/>
              </w:rPr>
              <w:t xml:space="preserve"> prescriber</w:t>
            </w:r>
          </w:p>
        </w:tc>
        <w:tc>
          <w:tcPr>
            <w:tcW w:w="1320" w:type="dxa"/>
            <w:tcBorders>
              <w:top w:val="single" w:sz="4" w:space="0" w:color="auto"/>
              <w:left w:val="nil"/>
              <w:bottom w:val="single" w:sz="4" w:space="0" w:color="auto"/>
              <w:right w:val="nil"/>
            </w:tcBorders>
            <w:shd w:val="clear" w:color="000000" w:fill="DCD2E8"/>
            <w:vAlign w:val="center"/>
            <w:hideMark/>
          </w:tcPr>
          <w:p w14:paraId="24592ABF" w14:textId="2616381C"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7,</w:t>
            </w:r>
            <w:r w:rsidR="00E674EA">
              <w:rPr>
                <w:rFonts w:ascii="Calibri" w:eastAsia="Times New Roman" w:hAnsi="Calibri" w:cs="Calibri"/>
                <w:color w:val="000000"/>
                <w:lang w:eastAsia="en-GB"/>
              </w:rPr>
              <w:t>588</w:t>
            </w:r>
          </w:p>
        </w:tc>
        <w:tc>
          <w:tcPr>
            <w:tcW w:w="1320" w:type="dxa"/>
            <w:tcBorders>
              <w:top w:val="single" w:sz="4" w:space="0" w:color="auto"/>
              <w:left w:val="nil"/>
              <w:bottom w:val="single" w:sz="4" w:space="0" w:color="auto"/>
              <w:right w:val="nil"/>
            </w:tcBorders>
            <w:shd w:val="clear" w:color="000000" w:fill="DCD2E8"/>
            <w:vAlign w:val="center"/>
            <w:hideMark/>
          </w:tcPr>
          <w:p w14:paraId="0BC9B323" w14:textId="6515D57E"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w:t>
            </w:r>
            <w:r w:rsidR="00E674EA">
              <w:rPr>
                <w:rFonts w:ascii="Calibri" w:eastAsia="Times New Roman" w:hAnsi="Calibri" w:cs="Calibri"/>
                <w:color w:val="000000"/>
                <w:lang w:eastAsia="en-GB"/>
              </w:rPr>
              <w:t>674</w:t>
            </w:r>
          </w:p>
        </w:tc>
        <w:tc>
          <w:tcPr>
            <w:tcW w:w="1320" w:type="dxa"/>
            <w:tcBorders>
              <w:top w:val="single" w:sz="4" w:space="0" w:color="auto"/>
              <w:left w:val="nil"/>
              <w:bottom w:val="single" w:sz="4" w:space="0" w:color="auto"/>
              <w:right w:val="nil"/>
            </w:tcBorders>
            <w:shd w:val="clear" w:color="000000" w:fill="DCD2E8"/>
            <w:vAlign w:val="center"/>
            <w:hideMark/>
          </w:tcPr>
          <w:p w14:paraId="53E9FFB5" w14:textId="354420D5"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,22</w:t>
            </w:r>
            <w:r w:rsidR="00E674EA">
              <w:rPr>
                <w:rFonts w:ascii="Calibri" w:eastAsia="Times New Roman" w:hAnsi="Calibri" w:cs="Calibri"/>
                <w:color w:val="000000"/>
                <w:lang w:eastAsia="en-GB"/>
              </w:rPr>
              <w:t>5</w:t>
            </w:r>
          </w:p>
        </w:tc>
        <w:tc>
          <w:tcPr>
            <w:tcW w:w="1320" w:type="dxa"/>
            <w:tcBorders>
              <w:top w:val="single" w:sz="4" w:space="0" w:color="auto"/>
              <w:left w:val="nil"/>
              <w:bottom w:val="single" w:sz="4" w:space="0" w:color="auto"/>
              <w:right w:val="nil"/>
            </w:tcBorders>
            <w:shd w:val="clear" w:color="000000" w:fill="DCD2E8"/>
            <w:vAlign w:val="center"/>
            <w:hideMark/>
          </w:tcPr>
          <w:p w14:paraId="5303B338" w14:textId="23285ACE"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w:t>
            </w:r>
            <w:r>
              <w:rPr>
                <w:rFonts w:ascii="Calibri" w:eastAsia="Times New Roman" w:hAnsi="Calibri" w:cs="Calibri"/>
                <w:color w:val="000000"/>
                <w:lang w:eastAsia="en-GB"/>
              </w:rPr>
              <w:t>1</w:t>
            </w:r>
            <w:r w:rsidR="00E674EA">
              <w:rPr>
                <w:rFonts w:ascii="Calibri" w:eastAsia="Times New Roman" w:hAnsi="Calibri" w:cs="Calibri"/>
                <w:color w:val="000000"/>
                <w:lang w:eastAsia="en-GB"/>
              </w:rPr>
              <w:t>2</w:t>
            </w:r>
          </w:p>
        </w:tc>
        <w:tc>
          <w:tcPr>
            <w:tcW w:w="1320" w:type="dxa"/>
            <w:tcBorders>
              <w:top w:val="single" w:sz="4" w:space="0" w:color="auto"/>
              <w:left w:val="nil"/>
              <w:bottom w:val="single" w:sz="4" w:space="0" w:color="auto"/>
              <w:right w:val="nil"/>
            </w:tcBorders>
            <w:shd w:val="clear" w:color="000000" w:fill="DCD2E8"/>
            <w:vAlign w:val="center"/>
            <w:hideMark/>
          </w:tcPr>
          <w:p w14:paraId="4FFF5DD5" w14:textId="42E108C4"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w:t>
            </w:r>
            <w:r>
              <w:rPr>
                <w:rFonts w:ascii="Calibri" w:eastAsia="Times New Roman" w:hAnsi="Calibri" w:cs="Calibri"/>
                <w:color w:val="000000"/>
                <w:lang w:eastAsia="en-GB"/>
              </w:rPr>
              <w:t>1,</w:t>
            </w:r>
            <w:r w:rsidR="00E674EA">
              <w:rPr>
                <w:rFonts w:ascii="Calibri" w:eastAsia="Times New Roman" w:hAnsi="Calibri" w:cs="Calibri"/>
                <w:color w:val="000000"/>
                <w:lang w:eastAsia="en-GB"/>
              </w:rPr>
              <w:t>599</w:t>
            </w:r>
          </w:p>
        </w:tc>
      </w:tr>
      <w:tr w:rsidR="007303A7" w:rsidRPr="007303A7" w14:paraId="79B9C278" w14:textId="77777777" w:rsidTr="007303A7">
        <w:trPr>
          <w:trHeight w:val="381"/>
        </w:trPr>
        <w:tc>
          <w:tcPr>
            <w:tcW w:w="3483" w:type="dxa"/>
            <w:tcBorders>
              <w:top w:val="nil"/>
              <w:left w:val="nil"/>
              <w:bottom w:val="single" w:sz="4" w:space="0" w:color="auto"/>
              <w:right w:val="nil"/>
            </w:tcBorders>
            <w:shd w:val="clear" w:color="000000" w:fill="DCD2E8"/>
            <w:vAlign w:val="center"/>
            <w:hideMark/>
          </w:tcPr>
          <w:p w14:paraId="3798ACE8" w14:textId="33BBA3C1" w:rsidR="007303A7" w:rsidRPr="007303A7" w:rsidRDefault="007303A7" w:rsidP="007303A7">
            <w:pPr>
              <w:spacing w:after="0"/>
              <w:rPr>
                <w:rFonts w:ascii="Calibri" w:eastAsia="Times New Roman" w:hAnsi="Calibri" w:cs="Calibri"/>
                <w:color w:val="000000"/>
                <w:lang w:eastAsia="en-GB"/>
              </w:rPr>
            </w:pPr>
            <w:r w:rsidRPr="007303A7">
              <w:rPr>
                <w:rFonts w:ascii="Calibri" w:eastAsia="Times New Roman" w:hAnsi="Calibri" w:cs="Calibri"/>
                <w:color w:val="000000"/>
                <w:lang w:eastAsia="en-GB"/>
              </w:rPr>
              <w:t>Supplementary only</w:t>
            </w:r>
            <w:r w:rsidR="00080958">
              <w:rPr>
                <w:rFonts w:ascii="Calibri" w:eastAsia="Times New Roman" w:hAnsi="Calibri" w:cs="Calibri"/>
                <w:color w:val="000000"/>
                <w:lang w:eastAsia="en-GB"/>
              </w:rPr>
              <w:t xml:space="preserve"> prescriber</w:t>
            </w:r>
          </w:p>
        </w:tc>
        <w:tc>
          <w:tcPr>
            <w:tcW w:w="1320" w:type="dxa"/>
            <w:tcBorders>
              <w:top w:val="nil"/>
              <w:left w:val="nil"/>
              <w:bottom w:val="single" w:sz="4" w:space="0" w:color="auto"/>
              <w:right w:val="nil"/>
            </w:tcBorders>
            <w:shd w:val="clear" w:color="000000" w:fill="DCD2E8"/>
            <w:vAlign w:val="center"/>
            <w:hideMark/>
          </w:tcPr>
          <w:p w14:paraId="772E1506"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141</w:t>
            </w:r>
          </w:p>
        </w:tc>
        <w:tc>
          <w:tcPr>
            <w:tcW w:w="1320" w:type="dxa"/>
            <w:tcBorders>
              <w:top w:val="nil"/>
              <w:left w:val="nil"/>
              <w:bottom w:val="single" w:sz="4" w:space="0" w:color="auto"/>
              <w:right w:val="nil"/>
            </w:tcBorders>
            <w:shd w:val="clear" w:color="000000" w:fill="DCD2E8"/>
            <w:vAlign w:val="center"/>
            <w:hideMark/>
          </w:tcPr>
          <w:p w14:paraId="3DE971BA" w14:textId="381EBC02"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5</w:t>
            </w:r>
            <w:r w:rsidR="00E674EA">
              <w:rPr>
                <w:rFonts w:ascii="Calibri" w:eastAsia="Times New Roman" w:hAnsi="Calibri" w:cs="Calibri"/>
                <w:color w:val="000000"/>
                <w:lang w:eastAsia="en-GB"/>
              </w:rPr>
              <w:t>1</w:t>
            </w:r>
          </w:p>
        </w:tc>
        <w:tc>
          <w:tcPr>
            <w:tcW w:w="1320" w:type="dxa"/>
            <w:tcBorders>
              <w:top w:val="nil"/>
              <w:left w:val="nil"/>
              <w:bottom w:val="single" w:sz="4" w:space="0" w:color="auto"/>
              <w:right w:val="nil"/>
            </w:tcBorders>
            <w:shd w:val="clear" w:color="000000" w:fill="DCD2E8"/>
            <w:vAlign w:val="center"/>
            <w:hideMark/>
          </w:tcPr>
          <w:p w14:paraId="3FBCD1CC"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8</w:t>
            </w:r>
          </w:p>
        </w:tc>
        <w:tc>
          <w:tcPr>
            <w:tcW w:w="1320" w:type="dxa"/>
            <w:tcBorders>
              <w:top w:val="nil"/>
              <w:left w:val="nil"/>
              <w:bottom w:val="single" w:sz="4" w:space="0" w:color="auto"/>
              <w:right w:val="nil"/>
            </w:tcBorders>
            <w:shd w:val="clear" w:color="000000" w:fill="DCD2E8"/>
            <w:vAlign w:val="center"/>
            <w:hideMark/>
          </w:tcPr>
          <w:p w14:paraId="49C96829" w14:textId="77777777"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4</w:t>
            </w:r>
          </w:p>
        </w:tc>
        <w:tc>
          <w:tcPr>
            <w:tcW w:w="1320" w:type="dxa"/>
            <w:tcBorders>
              <w:top w:val="nil"/>
              <w:left w:val="nil"/>
              <w:bottom w:val="single" w:sz="4" w:space="0" w:color="auto"/>
              <w:right w:val="nil"/>
            </w:tcBorders>
            <w:shd w:val="clear" w:color="000000" w:fill="DCD2E8"/>
            <w:vAlign w:val="center"/>
            <w:hideMark/>
          </w:tcPr>
          <w:p w14:paraId="4EADB9B2" w14:textId="4B59BC4C" w:rsidR="007303A7" w:rsidRPr="007303A7" w:rsidRDefault="007303A7" w:rsidP="00080958">
            <w:pPr>
              <w:spacing w:after="0"/>
              <w:jc w:val="center"/>
              <w:rPr>
                <w:rFonts w:ascii="Calibri" w:eastAsia="Times New Roman" w:hAnsi="Calibri" w:cs="Calibri"/>
                <w:color w:val="000000"/>
                <w:lang w:eastAsia="en-GB"/>
              </w:rPr>
            </w:pPr>
            <w:r w:rsidRPr="007303A7">
              <w:rPr>
                <w:rFonts w:ascii="Calibri" w:eastAsia="Times New Roman" w:hAnsi="Calibri" w:cs="Calibri"/>
                <w:color w:val="000000"/>
                <w:lang w:eastAsia="en-GB"/>
              </w:rPr>
              <w:t>20</w:t>
            </w:r>
            <w:r w:rsidR="00E674EA">
              <w:rPr>
                <w:rFonts w:ascii="Calibri" w:eastAsia="Times New Roman" w:hAnsi="Calibri" w:cs="Calibri"/>
                <w:color w:val="000000"/>
                <w:lang w:eastAsia="en-GB"/>
              </w:rPr>
              <w:t>4</w:t>
            </w:r>
          </w:p>
        </w:tc>
      </w:tr>
      <w:tr w:rsidR="00E674EA" w:rsidRPr="007303A7" w14:paraId="5C126F53" w14:textId="77777777" w:rsidTr="001111A5">
        <w:trPr>
          <w:trHeight w:val="381"/>
        </w:trPr>
        <w:tc>
          <w:tcPr>
            <w:tcW w:w="3483" w:type="dxa"/>
            <w:tcBorders>
              <w:top w:val="nil"/>
              <w:left w:val="nil"/>
              <w:bottom w:val="single" w:sz="4" w:space="0" w:color="auto"/>
              <w:right w:val="nil"/>
            </w:tcBorders>
            <w:shd w:val="clear" w:color="000000" w:fill="DCD2E8"/>
            <w:vAlign w:val="center"/>
            <w:hideMark/>
          </w:tcPr>
          <w:p w14:paraId="66666981" w14:textId="77777777" w:rsidR="00E674EA" w:rsidRPr="007303A7" w:rsidRDefault="00E674EA" w:rsidP="00E674EA">
            <w:pPr>
              <w:spacing w:after="0"/>
              <w:rPr>
                <w:rFonts w:ascii="Calibri" w:eastAsia="Times New Roman" w:hAnsi="Calibri" w:cs="Calibri"/>
                <w:b/>
                <w:bCs/>
                <w:color w:val="000000"/>
                <w:lang w:eastAsia="en-GB"/>
              </w:rPr>
            </w:pPr>
            <w:r w:rsidRPr="007303A7">
              <w:rPr>
                <w:rFonts w:ascii="Calibri" w:eastAsia="Times New Roman" w:hAnsi="Calibri" w:cs="Calibri"/>
                <w:b/>
                <w:bCs/>
                <w:color w:val="000000"/>
                <w:lang w:eastAsia="en-GB"/>
              </w:rPr>
              <w:t>Total</w:t>
            </w:r>
          </w:p>
        </w:tc>
        <w:tc>
          <w:tcPr>
            <w:tcW w:w="1320" w:type="dxa"/>
            <w:tcBorders>
              <w:top w:val="single" w:sz="4" w:space="0" w:color="auto"/>
              <w:left w:val="nil"/>
              <w:bottom w:val="single" w:sz="4" w:space="0" w:color="auto"/>
              <w:right w:val="nil"/>
            </w:tcBorders>
            <w:shd w:val="clear" w:color="000000" w:fill="DCD2E8"/>
            <w:vAlign w:val="center"/>
            <w:hideMark/>
          </w:tcPr>
          <w:p w14:paraId="01EA7A12" w14:textId="0B6B0AA8" w:rsidR="00E674EA" w:rsidRPr="007303A7" w:rsidRDefault="00E674EA" w:rsidP="00E674EA">
            <w:pPr>
              <w:spacing w:after="0"/>
              <w:jc w:val="center"/>
              <w:rPr>
                <w:rFonts w:ascii="Calibri" w:eastAsia="Times New Roman" w:hAnsi="Calibri" w:cs="Calibri"/>
                <w:b/>
                <w:bCs/>
                <w:color w:val="000000"/>
                <w:lang w:eastAsia="en-GB"/>
              </w:rPr>
            </w:pPr>
            <w:r>
              <w:rPr>
                <w:rFonts w:ascii="Calibri" w:hAnsi="Calibri" w:cs="Calibri"/>
                <w:b/>
                <w:bCs/>
                <w:color w:val="000000"/>
              </w:rPr>
              <w:t>17,729</w:t>
            </w:r>
          </w:p>
        </w:tc>
        <w:tc>
          <w:tcPr>
            <w:tcW w:w="1320" w:type="dxa"/>
            <w:tcBorders>
              <w:top w:val="single" w:sz="4" w:space="0" w:color="auto"/>
              <w:left w:val="nil"/>
              <w:bottom w:val="single" w:sz="4" w:space="0" w:color="auto"/>
              <w:right w:val="nil"/>
            </w:tcBorders>
            <w:shd w:val="clear" w:color="000000" w:fill="DCD2E8"/>
            <w:vAlign w:val="center"/>
            <w:hideMark/>
          </w:tcPr>
          <w:p w14:paraId="1B59AFDA" w14:textId="5C4F7FFD" w:rsidR="00E674EA" w:rsidRPr="007303A7" w:rsidRDefault="00E674EA" w:rsidP="00E674EA">
            <w:pPr>
              <w:spacing w:after="0"/>
              <w:jc w:val="center"/>
              <w:rPr>
                <w:rFonts w:ascii="Calibri" w:eastAsia="Times New Roman" w:hAnsi="Calibri" w:cs="Calibri"/>
                <w:b/>
                <w:bCs/>
                <w:color w:val="000000"/>
                <w:lang w:eastAsia="en-GB"/>
              </w:rPr>
            </w:pPr>
            <w:r>
              <w:rPr>
                <w:rFonts w:ascii="Calibri" w:hAnsi="Calibri" w:cs="Calibri"/>
                <w:b/>
                <w:bCs/>
                <w:color w:val="000000"/>
              </w:rPr>
              <w:t>2,725</w:t>
            </w:r>
          </w:p>
        </w:tc>
        <w:tc>
          <w:tcPr>
            <w:tcW w:w="1320" w:type="dxa"/>
            <w:tcBorders>
              <w:top w:val="single" w:sz="4" w:space="0" w:color="auto"/>
              <w:left w:val="nil"/>
              <w:bottom w:val="single" w:sz="4" w:space="0" w:color="auto"/>
              <w:right w:val="nil"/>
            </w:tcBorders>
            <w:shd w:val="clear" w:color="000000" w:fill="DCD2E8"/>
            <w:vAlign w:val="center"/>
            <w:hideMark/>
          </w:tcPr>
          <w:p w14:paraId="5ABBF139" w14:textId="10BD8A89" w:rsidR="00E674EA" w:rsidRPr="007303A7" w:rsidRDefault="00E674EA" w:rsidP="00E674EA">
            <w:pPr>
              <w:spacing w:after="0"/>
              <w:jc w:val="center"/>
              <w:rPr>
                <w:rFonts w:ascii="Calibri" w:eastAsia="Times New Roman" w:hAnsi="Calibri" w:cs="Calibri"/>
                <w:b/>
                <w:bCs/>
                <w:color w:val="000000"/>
                <w:lang w:eastAsia="en-GB"/>
              </w:rPr>
            </w:pPr>
            <w:r>
              <w:rPr>
                <w:rFonts w:ascii="Calibri" w:hAnsi="Calibri" w:cs="Calibri"/>
                <w:b/>
                <w:bCs/>
                <w:color w:val="000000"/>
              </w:rPr>
              <w:t>1,233</w:t>
            </w:r>
          </w:p>
        </w:tc>
        <w:tc>
          <w:tcPr>
            <w:tcW w:w="1320" w:type="dxa"/>
            <w:tcBorders>
              <w:top w:val="single" w:sz="4" w:space="0" w:color="auto"/>
              <w:left w:val="nil"/>
              <w:bottom w:val="single" w:sz="4" w:space="0" w:color="auto"/>
              <w:right w:val="nil"/>
            </w:tcBorders>
            <w:shd w:val="clear" w:color="000000" w:fill="DCD2E8"/>
            <w:vAlign w:val="center"/>
            <w:hideMark/>
          </w:tcPr>
          <w:p w14:paraId="7721FCEF" w14:textId="11CD2916" w:rsidR="00E674EA" w:rsidRPr="007303A7" w:rsidRDefault="00E674EA" w:rsidP="00E674EA">
            <w:pPr>
              <w:spacing w:after="0"/>
              <w:jc w:val="center"/>
              <w:rPr>
                <w:rFonts w:ascii="Calibri" w:eastAsia="Times New Roman" w:hAnsi="Calibri" w:cs="Calibri"/>
                <w:b/>
                <w:bCs/>
                <w:color w:val="000000"/>
                <w:lang w:eastAsia="en-GB"/>
              </w:rPr>
            </w:pPr>
            <w:r>
              <w:rPr>
                <w:rFonts w:ascii="Calibri" w:hAnsi="Calibri" w:cs="Calibri"/>
                <w:b/>
                <w:bCs/>
                <w:color w:val="000000"/>
              </w:rPr>
              <w:t>116</w:t>
            </w:r>
          </w:p>
        </w:tc>
        <w:tc>
          <w:tcPr>
            <w:tcW w:w="1320" w:type="dxa"/>
            <w:tcBorders>
              <w:top w:val="single" w:sz="4" w:space="0" w:color="auto"/>
              <w:left w:val="nil"/>
              <w:bottom w:val="single" w:sz="4" w:space="0" w:color="auto"/>
              <w:right w:val="nil"/>
            </w:tcBorders>
            <w:shd w:val="clear" w:color="000000" w:fill="DCD2E8"/>
            <w:vAlign w:val="center"/>
            <w:hideMark/>
          </w:tcPr>
          <w:p w14:paraId="6DF145DF" w14:textId="3F666C97" w:rsidR="00E674EA" w:rsidRPr="007303A7" w:rsidRDefault="00E674EA" w:rsidP="00E674EA">
            <w:pPr>
              <w:spacing w:after="0"/>
              <w:jc w:val="center"/>
              <w:rPr>
                <w:rFonts w:ascii="Calibri" w:eastAsia="Times New Roman" w:hAnsi="Calibri" w:cs="Calibri"/>
                <w:b/>
                <w:bCs/>
                <w:color w:val="000000"/>
                <w:lang w:eastAsia="en-GB"/>
              </w:rPr>
            </w:pPr>
            <w:r>
              <w:rPr>
                <w:rFonts w:ascii="Calibri" w:hAnsi="Calibri" w:cs="Calibri"/>
                <w:b/>
                <w:bCs/>
                <w:color w:val="000000"/>
              </w:rPr>
              <w:t>21,803</w:t>
            </w:r>
          </w:p>
        </w:tc>
      </w:tr>
    </w:tbl>
    <w:p w14:paraId="7DFF4A1B" w14:textId="77777777" w:rsidR="00725009" w:rsidRDefault="00725009" w:rsidP="00624934">
      <w:pPr>
        <w:rPr>
          <w:noProof/>
        </w:rPr>
      </w:pPr>
      <w:bookmarkStart w:id="28" w:name="_Toc105595441"/>
      <w:bookmarkStart w:id="29" w:name="_Toc105752950"/>
    </w:p>
    <w:p w14:paraId="077DCBB7" w14:textId="2A7C4F69" w:rsidR="003F1865" w:rsidRDefault="00624934" w:rsidP="00624934">
      <w:pPr>
        <w:rPr>
          <w:noProof/>
        </w:rPr>
      </w:pPr>
      <w:r>
        <w:rPr>
          <w:noProof/>
        </w:rPr>
        <w:t xml:space="preserve">Trend data on the total number of independent prescribers </w:t>
      </w:r>
      <w:r w:rsidR="003F1865">
        <w:rPr>
          <w:noProof/>
        </w:rPr>
        <w:t>for the last eight years by country of registered address is summarised in Table 3</w:t>
      </w:r>
      <w:r w:rsidR="008D5B03">
        <w:rPr>
          <w:noProof/>
        </w:rPr>
        <w:t xml:space="preserve"> and Figure 2</w:t>
      </w:r>
      <w:r w:rsidR="003F1865">
        <w:rPr>
          <w:noProof/>
        </w:rPr>
        <w:t xml:space="preserve"> below. </w:t>
      </w:r>
    </w:p>
    <w:p w14:paraId="7ADFE490" w14:textId="371733BD" w:rsidR="00C27A70" w:rsidRDefault="003F1865" w:rsidP="00F42740">
      <w:pPr>
        <w:rPr>
          <w:b/>
          <w:bCs/>
          <w:sz w:val="20"/>
          <w:szCs w:val="20"/>
        </w:rPr>
      </w:pPr>
      <w:bookmarkStart w:id="30" w:name="_Hlk136853093"/>
      <w:r w:rsidRPr="00F63A76">
        <w:rPr>
          <w:b/>
          <w:bCs/>
        </w:rPr>
        <w:lastRenderedPageBreak/>
        <w:t xml:space="preserve">Table </w:t>
      </w:r>
      <w:r>
        <w:rPr>
          <w:b/>
          <w:bCs/>
        </w:rPr>
        <w:t>3</w:t>
      </w:r>
      <w:r w:rsidRPr="00F63A76">
        <w:rPr>
          <w:b/>
          <w:bCs/>
        </w:rPr>
        <w:t xml:space="preserve">: Snapshot of </w:t>
      </w:r>
      <w:r w:rsidRPr="00CB2BCB">
        <w:rPr>
          <w:b/>
          <w:bCs/>
        </w:rPr>
        <w:t xml:space="preserve">pharmacists with </w:t>
      </w:r>
      <w:r>
        <w:rPr>
          <w:b/>
          <w:bCs/>
        </w:rPr>
        <w:t xml:space="preserve">an independent </w:t>
      </w:r>
      <w:r w:rsidRPr="00CB2BCB">
        <w:rPr>
          <w:b/>
          <w:bCs/>
        </w:rPr>
        <w:t xml:space="preserve">prescribing annotation </w:t>
      </w:r>
      <w:r>
        <w:rPr>
          <w:b/>
          <w:bCs/>
        </w:rPr>
        <w:t xml:space="preserve">at the end of </w:t>
      </w:r>
      <w:r w:rsidR="001B07DF">
        <w:rPr>
          <w:b/>
          <w:bCs/>
        </w:rPr>
        <w:t>February</w:t>
      </w:r>
      <w:r>
        <w:rPr>
          <w:b/>
          <w:bCs/>
        </w:rPr>
        <w:t xml:space="preserve"> each year </w:t>
      </w:r>
      <w:r w:rsidRPr="00CB2BCB">
        <w:rPr>
          <w:b/>
          <w:bCs/>
        </w:rPr>
        <w:t>by country of registered address</w:t>
      </w:r>
      <w:bookmarkEnd w:id="30"/>
      <w:r w:rsidR="004751AB">
        <w:rPr>
          <w:b/>
          <w:bCs/>
        </w:rPr>
        <w:t xml:space="preserve"> </w:t>
      </w:r>
      <w:r w:rsidR="004751AB" w:rsidRPr="004751AB">
        <w:rPr>
          <w:b/>
          <w:bCs/>
          <w:sz w:val="20"/>
          <w:szCs w:val="20"/>
        </w:rPr>
        <w:t>*</w:t>
      </w:r>
      <w:r w:rsidR="004751AB" w:rsidRPr="004751AB">
        <w:rPr>
          <w:i/>
          <w:iCs/>
          <w:sz w:val="20"/>
          <w:szCs w:val="20"/>
        </w:rPr>
        <w:t>supplementary prescribers only</w:t>
      </w:r>
      <w:r w:rsidR="004751AB" w:rsidRPr="004751AB">
        <w:rPr>
          <w:b/>
          <w:bCs/>
          <w:sz w:val="20"/>
          <w:szCs w:val="20"/>
        </w:rPr>
        <w:t xml:space="preserve"> not included</w:t>
      </w:r>
      <w:r w:rsidR="004751AB">
        <w:rPr>
          <w:b/>
          <w:bCs/>
          <w:sz w:val="20"/>
          <w:szCs w:val="20"/>
        </w:rPr>
        <w:t>.</w:t>
      </w:r>
    </w:p>
    <w:tbl>
      <w:tblPr>
        <w:tblW w:w="10084" w:type="dxa"/>
        <w:tblLook w:val="04A0" w:firstRow="1" w:lastRow="0" w:firstColumn="1" w:lastColumn="0" w:noHBand="0" w:noVBand="1"/>
        <w:tblCaption w:val="Snapshot of pharmacists on the register with an independent prescribing annotation by location of registered address at the end of February for the last eight years"/>
        <w:tblDescription w:val="This table shows the total number of all registered pharmacists with an independent prescribing annotation at the end of February for the last eight years from 2018 to 2025. The data is also broken down by the location of registered address for England, Scotland, Wales. At the end of February 2025 there were 21,599 pharmacists on the register with an independent prescribing annotation.  "/>
      </w:tblPr>
      <w:tblGrid>
        <w:gridCol w:w="4008"/>
        <w:gridCol w:w="1519"/>
        <w:gridCol w:w="1519"/>
        <w:gridCol w:w="1519"/>
        <w:gridCol w:w="1519"/>
      </w:tblGrid>
      <w:tr w:rsidR="00E60EB2" w:rsidRPr="00E60EB2" w14:paraId="126CE535" w14:textId="77777777" w:rsidTr="00E60EB2">
        <w:trPr>
          <w:trHeight w:val="454"/>
        </w:trPr>
        <w:tc>
          <w:tcPr>
            <w:tcW w:w="4008" w:type="dxa"/>
            <w:tcBorders>
              <w:top w:val="nil"/>
              <w:left w:val="nil"/>
              <w:bottom w:val="nil"/>
              <w:right w:val="nil"/>
            </w:tcBorders>
            <w:shd w:val="clear" w:color="000000" w:fill="563C75"/>
            <w:vAlign w:val="center"/>
            <w:hideMark/>
          </w:tcPr>
          <w:p w14:paraId="5E62392B" w14:textId="77777777" w:rsidR="00E60EB2" w:rsidRPr="00E60EB2" w:rsidRDefault="00E60EB2" w:rsidP="00E60EB2">
            <w:pPr>
              <w:spacing w:after="0"/>
              <w:rPr>
                <w:rFonts w:ascii="Calibri" w:eastAsia="Times New Roman" w:hAnsi="Calibri" w:cs="Calibri"/>
                <w:b/>
                <w:bCs/>
                <w:color w:val="FFFFFF"/>
                <w:lang w:eastAsia="en-GB"/>
              </w:rPr>
            </w:pPr>
            <w:r w:rsidRPr="00E60EB2">
              <w:rPr>
                <w:rFonts w:ascii="Calibri" w:eastAsia="Times New Roman" w:hAnsi="Calibri" w:cs="Calibri"/>
                <w:b/>
                <w:bCs/>
                <w:color w:val="FFFFFF"/>
                <w:lang w:eastAsia="en-GB"/>
              </w:rPr>
              <w:t>Snapshot date</w:t>
            </w:r>
          </w:p>
        </w:tc>
        <w:tc>
          <w:tcPr>
            <w:tcW w:w="1519" w:type="dxa"/>
            <w:tcBorders>
              <w:top w:val="nil"/>
              <w:left w:val="nil"/>
              <w:bottom w:val="nil"/>
              <w:right w:val="nil"/>
            </w:tcBorders>
            <w:shd w:val="clear" w:color="000000" w:fill="563C75"/>
            <w:vAlign w:val="center"/>
            <w:hideMark/>
          </w:tcPr>
          <w:p w14:paraId="79380C85" w14:textId="77777777" w:rsidR="00E60EB2" w:rsidRPr="00E60EB2" w:rsidRDefault="00E60EB2" w:rsidP="00E60EB2">
            <w:pPr>
              <w:spacing w:after="0"/>
              <w:jc w:val="center"/>
              <w:rPr>
                <w:rFonts w:ascii="Calibri" w:eastAsia="Times New Roman" w:hAnsi="Calibri" w:cs="Calibri"/>
                <w:b/>
                <w:bCs/>
                <w:color w:val="FFFFFF"/>
                <w:lang w:eastAsia="en-GB"/>
              </w:rPr>
            </w:pPr>
            <w:r w:rsidRPr="00E60EB2">
              <w:rPr>
                <w:rFonts w:ascii="Calibri" w:eastAsia="Times New Roman" w:hAnsi="Calibri" w:cs="Calibri"/>
                <w:b/>
                <w:bCs/>
                <w:color w:val="FFFFFF"/>
                <w:lang w:eastAsia="en-GB"/>
              </w:rPr>
              <w:t>All</w:t>
            </w:r>
          </w:p>
        </w:tc>
        <w:tc>
          <w:tcPr>
            <w:tcW w:w="1519" w:type="dxa"/>
            <w:tcBorders>
              <w:top w:val="nil"/>
              <w:left w:val="nil"/>
              <w:bottom w:val="nil"/>
              <w:right w:val="nil"/>
            </w:tcBorders>
            <w:shd w:val="clear" w:color="000000" w:fill="563C75"/>
            <w:vAlign w:val="center"/>
            <w:hideMark/>
          </w:tcPr>
          <w:p w14:paraId="76454BB7" w14:textId="77777777" w:rsidR="00E60EB2" w:rsidRPr="00E60EB2" w:rsidRDefault="00E60EB2" w:rsidP="00E60EB2">
            <w:pPr>
              <w:spacing w:after="0"/>
              <w:jc w:val="center"/>
              <w:rPr>
                <w:rFonts w:ascii="Calibri" w:eastAsia="Times New Roman" w:hAnsi="Calibri" w:cs="Calibri"/>
                <w:b/>
                <w:bCs/>
                <w:color w:val="FFFFFF"/>
                <w:lang w:eastAsia="en-GB"/>
              </w:rPr>
            </w:pPr>
            <w:r w:rsidRPr="00E60EB2">
              <w:rPr>
                <w:rFonts w:ascii="Calibri" w:eastAsia="Times New Roman" w:hAnsi="Calibri" w:cs="Calibri"/>
                <w:b/>
                <w:bCs/>
                <w:color w:val="FFFFFF"/>
                <w:lang w:eastAsia="en-GB"/>
              </w:rPr>
              <w:t>England</w:t>
            </w:r>
          </w:p>
        </w:tc>
        <w:tc>
          <w:tcPr>
            <w:tcW w:w="1519" w:type="dxa"/>
            <w:tcBorders>
              <w:top w:val="nil"/>
              <w:left w:val="nil"/>
              <w:bottom w:val="nil"/>
              <w:right w:val="nil"/>
            </w:tcBorders>
            <w:shd w:val="clear" w:color="000000" w:fill="563C75"/>
            <w:vAlign w:val="center"/>
            <w:hideMark/>
          </w:tcPr>
          <w:p w14:paraId="5B769FFE" w14:textId="77777777" w:rsidR="00E60EB2" w:rsidRPr="00E60EB2" w:rsidRDefault="00E60EB2" w:rsidP="00E60EB2">
            <w:pPr>
              <w:spacing w:after="0"/>
              <w:jc w:val="center"/>
              <w:rPr>
                <w:rFonts w:ascii="Calibri" w:eastAsia="Times New Roman" w:hAnsi="Calibri" w:cs="Calibri"/>
                <w:b/>
                <w:bCs/>
                <w:color w:val="FFFFFF"/>
                <w:lang w:eastAsia="en-GB"/>
              </w:rPr>
            </w:pPr>
            <w:r w:rsidRPr="00E60EB2">
              <w:rPr>
                <w:rFonts w:ascii="Calibri" w:eastAsia="Times New Roman" w:hAnsi="Calibri" w:cs="Calibri"/>
                <w:b/>
                <w:bCs/>
                <w:color w:val="FFFFFF"/>
                <w:lang w:eastAsia="en-GB"/>
              </w:rPr>
              <w:t>Scotland</w:t>
            </w:r>
          </w:p>
        </w:tc>
        <w:tc>
          <w:tcPr>
            <w:tcW w:w="1519" w:type="dxa"/>
            <w:tcBorders>
              <w:top w:val="nil"/>
              <w:left w:val="nil"/>
              <w:bottom w:val="nil"/>
              <w:right w:val="nil"/>
            </w:tcBorders>
            <w:shd w:val="clear" w:color="000000" w:fill="563C75"/>
            <w:vAlign w:val="center"/>
            <w:hideMark/>
          </w:tcPr>
          <w:p w14:paraId="70E4BE7E" w14:textId="77777777" w:rsidR="00E60EB2" w:rsidRPr="00E60EB2" w:rsidRDefault="00E60EB2" w:rsidP="00E60EB2">
            <w:pPr>
              <w:spacing w:after="0"/>
              <w:jc w:val="center"/>
              <w:rPr>
                <w:rFonts w:ascii="Calibri" w:eastAsia="Times New Roman" w:hAnsi="Calibri" w:cs="Calibri"/>
                <w:b/>
                <w:bCs/>
                <w:color w:val="FFFFFF"/>
                <w:lang w:eastAsia="en-GB"/>
              </w:rPr>
            </w:pPr>
            <w:r w:rsidRPr="00E60EB2">
              <w:rPr>
                <w:rFonts w:ascii="Calibri" w:eastAsia="Times New Roman" w:hAnsi="Calibri" w:cs="Calibri"/>
                <w:b/>
                <w:bCs/>
                <w:color w:val="FFFFFF"/>
                <w:lang w:eastAsia="en-GB"/>
              </w:rPr>
              <w:t>Wales</w:t>
            </w:r>
          </w:p>
        </w:tc>
      </w:tr>
      <w:tr w:rsidR="00E60EB2" w:rsidRPr="00E60EB2" w14:paraId="7F38303C" w14:textId="77777777" w:rsidTr="00E60EB2">
        <w:trPr>
          <w:trHeight w:val="340"/>
        </w:trPr>
        <w:tc>
          <w:tcPr>
            <w:tcW w:w="4008" w:type="dxa"/>
            <w:tcBorders>
              <w:top w:val="single" w:sz="4" w:space="0" w:color="auto"/>
              <w:left w:val="nil"/>
              <w:bottom w:val="single" w:sz="4" w:space="0" w:color="auto"/>
              <w:right w:val="nil"/>
            </w:tcBorders>
            <w:shd w:val="clear" w:color="000000" w:fill="DCD2E8"/>
            <w:vAlign w:val="center"/>
            <w:hideMark/>
          </w:tcPr>
          <w:p w14:paraId="76A1D86D"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2025</w:t>
            </w:r>
          </w:p>
        </w:tc>
        <w:tc>
          <w:tcPr>
            <w:tcW w:w="1519" w:type="dxa"/>
            <w:tcBorders>
              <w:top w:val="single" w:sz="4" w:space="0" w:color="auto"/>
              <w:left w:val="nil"/>
              <w:bottom w:val="single" w:sz="4" w:space="0" w:color="auto"/>
              <w:right w:val="nil"/>
            </w:tcBorders>
            <w:shd w:val="clear" w:color="000000" w:fill="DCD2E8"/>
            <w:vAlign w:val="center"/>
            <w:hideMark/>
          </w:tcPr>
          <w:p w14:paraId="39F8B3F3"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21,599</w:t>
            </w:r>
          </w:p>
        </w:tc>
        <w:tc>
          <w:tcPr>
            <w:tcW w:w="1519" w:type="dxa"/>
            <w:tcBorders>
              <w:top w:val="single" w:sz="4" w:space="0" w:color="auto"/>
              <w:left w:val="nil"/>
              <w:bottom w:val="single" w:sz="4" w:space="0" w:color="auto"/>
              <w:right w:val="nil"/>
            </w:tcBorders>
            <w:shd w:val="clear" w:color="000000" w:fill="DCD2E8"/>
            <w:vAlign w:val="center"/>
            <w:hideMark/>
          </w:tcPr>
          <w:p w14:paraId="151C4FEA"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17,588</w:t>
            </w:r>
          </w:p>
        </w:tc>
        <w:tc>
          <w:tcPr>
            <w:tcW w:w="1519" w:type="dxa"/>
            <w:tcBorders>
              <w:top w:val="single" w:sz="4" w:space="0" w:color="auto"/>
              <w:left w:val="nil"/>
              <w:bottom w:val="single" w:sz="4" w:space="0" w:color="auto"/>
              <w:right w:val="nil"/>
            </w:tcBorders>
            <w:shd w:val="clear" w:color="000000" w:fill="DCD2E8"/>
            <w:vAlign w:val="center"/>
            <w:hideMark/>
          </w:tcPr>
          <w:p w14:paraId="7A32874A"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2,674</w:t>
            </w:r>
          </w:p>
        </w:tc>
        <w:tc>
          <w:tcPr>
            <w:tcW w:w="1519" w:type="dxa"/>
            <w:tcBorders>
              <w:top w:val="single" w:sz="4" w:space="0" w:color="auto"/>
              <w:left w:val="nil"/>
              <w:bottom w:val="single" w:sz="4" w:space="0" w:color="auto"/>
              <w:right w:val="nil"/>
            </w:tcBorders>
            <w:shd w:val="clear" w:color="000000" w:fill="DCD2E8"/>
            <w:vAlign w:val="center"/>
            <w:hideMark/>
          </w:tcPr>
          <w:p w14:paraId="7F7D266D"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1,225</w:t>
            </w:r>
          </w:p>
        </w:tc>
      </w:tr>
      <w:tr w:rsidR="00E60EB2" w:rsidRPr="00E60EB2" w14:paraId="4961CB2E"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299F6BC1"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29 February 2024</w:t>
            </w:r>
          </w:p>
        </w:tc>
        <w:tc>
          <w:tcPr>
            <w:tcW w:w="1519" w:type="dxa"/>
            <w:tcBorders>
              <w:top w:val="nil"/>
              <w:left w:val="nil"/>
              <w:bottom w:val="single" w:sz="4" w:space="0" w:color="auto"/>
              <w:right w:val="nil"/>
            </w:tcBorders>
            <w:shd w:val="clear" w:color="000000" w:fill="DCD2E8"/>
            <w:vAlign w:val="center"/>
            <w:hideMark/>
          </w:tcPr>
          <w:p w14:paraId="63F58BA0"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18,119</w:t>
            </w:r>
          </w:p>
        </w:tc>
        <w:tc>
          <w:tcPr>
            <w:tcW w:w="1519" w:type="dxa"/>
            <w:tcBorders>
              <w:top w:val="nil"/>
              <w:left w:val="nil"/>
              <w:bottom w:val="single" w:sz="4" w:space="0" w:color="auto"/>
              <w:right w:val="nil"/>
            </w:tcBorders>
            <w:shd w:val="clear" w:color="000000" w:fill="DCD2E8"/>
            <w:vAlign w:val="center"/>
            <w:hideMark/>
          </w:tcPr>
          <w:p w14:paraId="5DFA6206"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14,781</w:t>
            </w:r>
          </w:p>
        </w:tc>
        <w:tc>
          <w:tcPr>
            <w:tcW w:w="1519" w:type="dxa"/>
            <w:tcBorders>
              <w:top w:val="nil"/>
              <w:left w:val="nil"/>
              <w:bottom w:val="single" w:sz="4" w:space="0" w:color="auto"/>
              <w:right w:val="nil"/>
            </w:tcBorders>
            <w:shd w:val="clear" w:color="000000" w:fill="DCD2E8"/>
            <w:vAlign w:val="center"/>
            <w:hideMark/>
          </w:tcPr>
          <w:p w14:paraId="698F6568"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2,245</w:t>
            </w:r>
          </w:p>
        </w:tc>
        <w:tc>
          <w:tcPr>
            <w:tcW w:w="1519" w:type="dxa"/>
            <w:tcBorders>
              <w:top w:val="nil"/>
              <w:left w:val="nil"/>
              <w:bottom w:val="single" w:sz="4" w:space="0" w:color="auto"/>
              <w:right w:val="nil"/>
            </w:tcBorders>
            <w:shd w:val="clear" w:color="000000" w:fill="DCD2E8"/>
            <w:vAlign w:val="center"/>
            <w:hideMark/>
          </w:tcPr>
          <w:p w14:paraId="3D322FD5"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998</w:t>
            </w:r>
          </w:p>
        </w:tc>
      </w:tr>
      <w:tr w:rsidR="00E60EB2" w:rsidRPr="00E60EB2" w14:paraId="230C0AD7"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47BC8485"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2023</w:t>
            </w:r>
          </w:p>
        </w:tc>
        <w:tc>
          <w:tcPr>
            <w:tcW w:w="1519" w:type="dxa"/>
            <w:tcBorders>
              <w:top w:val="nil"/>
              <w:left w:val="nil"/>
              <w:bottom w:val="single" w:sz="4" w:space="0" w:color="auto"/>
              <w:right w:val="nil"/>
            </w:tcBorders>
            <w:shd w:val="clear" w:color="000000" w:fill="DCD2E8"/>
            <w:vAlign w:val="center"/>
            <w:hideMark/>
          </w:tcPr>
          <w:p w14:paraId="2634AFDE"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15,175</w:t>
            </w:r>
          </w:p>
        </w:tc>
        <w:tc>
          <w:tcPr>
            <w:tcW w:w="1519" w:type="dxa"/>
            <w:tcBorders>
              <w:top w:val="nil"/>
              <w:left w:val="nil"/>
              <w:bottom w:val="single" w:sz="4" w:space="0" w:color="auto"/>
              <w:right w:val="nil"/>
            </w:tcBorders>
            <w:shd w:val="clear" w:color="000000" w:fill="DCD2E8"/>
            <w:vAlign w:val="center"/>
            <w:hideMark/>
          </w:tcPr>
          <w:p w14:paraId="4E4BB169"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12,379</w:t>
            </w:r>
          </w:p>
        </w:tc>
        <w:tc>
          <w:tcPr>
            <w:tcW w:w="1519" w:type="dxa"/>
            <w:tcBorders>
              <w:top w:val="nil"/>
              <w:left w:val="nil"/>
              <w:bottom w:val="single" w:sz="4" w:space="0" w:color="auto"/>
              <w:right w:val="nil"/>
            </w:tcBorders>
            <w:shd w:val="clear" w:color="000000" w:fill="DCD2E8"/>
            <w:vAlign w:val="center"/>
            <w:hideMark/>
          </w:tcPr>
          <w:p w14:paraId="48E1FA36"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1,879</w:t>
            </w:r>
          </w:p>
        </w:tc>
        <w:tc>
          <w:tcPr>
            <w:tcW w:w="1519" w:type="dxa"/>
            <w:tcBorders>
              <w:top w:val="nil"/>
              <w:left w:val="nil"/>
              <w:bottom w:val="single" w:sz="4" w:space="0" w:color="auto"/>
              <w:right w:val="nil"/>
            </w:tcBorders>
            <w:shd w:val="clear" w:color="000000" w:fill="DCD2E8"/>
            <w:vAlign w:val="center"/>
            <w:hideMark/>
          </w:tcPr>
          <w:p w14:paraId="2048C721"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844</w:t>
            </w:r>
          </w:p>
        </w:tc>
      </w:tr>
      <w:tr w:rsidR="00E60EB2" w:rsidRPr="00E60EB2" w14:paraId="49B96A3C"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2008A962"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2022</w:t>
            </w:r>
          </w:p>
        </w:tc>
        <w:tc>
          <w:tcPr>
            <w:tcW w:w="1519" w:type="dxa"/>
            <w:tcBorders>
              <w:top w:val="nil"/>
              <w:left w:val="nil"/>
              <w:bottom w:val="single" w:sz="4" w:space="0" w:color="auto"/>
              <w:right w:val="nil"/>
            </w:tcBorders>
            <w:shd w:val="clear" w:color="000000" w:fill="DCD2E8"/>
            <w:vAlign w:val="center"/>
            <w:hideMark/>
          </w:tcPr>
          <w:p w14:paraId="0756CED3"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12,821</w:t>
            </w:r>
          </w:p>
        </w:tc>
        <w:tc>
          <w:tcPr>
            <w:tcW w:w="1519" w:type="dxa"/>
            <w:tcBorders>
              <w:top w:val="nil"/>
              <w:left w:val="nil"/>
              <w:bottom w:val="single" w:sz="4" w:space="0" w:color="auto"/>
              <w:right w:val="nil"/>
            </w:tcBorders>
            <w:shd w:val="clear" w:color="000000" w:fill="DCD2E8"/>
            <w:vAlign w:val="center"/>
            <w:hideMark/>
          </w:tcPr>
          <w:p w14:paraId="28492D4D"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10,403</w:t>
            </w:r>
          </w:p>
        </w:tc>
        <w:tc>
          <w:tcPr>
            <w:tcW w:w="1519" w:type="dxa"/>
            <w:tcBorders>
              <w:top w:val="nil"/>
              <w:left w:val="nil"/>
              <w:bottom w:val="single" w:sz="4" w:space="0" w:color="auto"/>
              <w:right w:val="nil"/>
            </w:tcBorders>
            <w:shd w:val="clear" w:color="000000" w:fill="DCD2E8"/>
            <w:vAlign w:val="center"/>
            <w:hideMark/>
          </w:tcPr>
          <w:p w14:paraId="1A5BA2BD"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1,643</w:t>
            </w:r>
          </w:p>
        </w:tc>
        <w:tc>
          <w:tcPr>
            <w:tcW w:w="1519" w:type="dxa"/>
            <w:tcBorders>
              <w:top w:val="nil"/>
              <w:left w:val="nil"/>
              <w:bottom w:val="single" w:sz="4" w:space="0" w:color="auto"/>
              <w:right w:val="nil"/>
            </w:tcBorders>
            <w:shd w:val="clear" w:color="000000" w:fill="DCD2E8"/>
            <w:vAlign w:val="center"/>
            <w:hideMark/>
          </w:tcPr>
          <w:p w14:paraId="487EF63D"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712</w:t>
            </w:r>
          </w:p>
        </w:tc>
      </w:tr>
      <w:tr w:rsidR="00E60EB2" w:rsidRPr="00E60EB2" w14:paraId="1F13A198"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692D6519"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2021</w:t>
            </w:r>
          </w:p>
        </w:tc>
        <w:tc>
          <w:tcPr>
            <w:tcW w:w="1519" w:type="dxa"/>
            <w:tcBorders>
              <w:top w:val="nil"/>
              <w:left w:val="nil"/>
              <w:bottom w:val="single" w:sz="4" w:space="0" w:color="auto"/>
              <w:right w:val="nil"/>
            </w:tcBorders>
            <w:shd w:val="clear" w:color="000000" w:fill="DCD2E8"/>
            <w:vAlign w:val="center"/>
            <w:hideMark/>
          </w:tcPr>
          <w:p w14:paraId="0D8C601A"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10,829</w:t>
            </w:r>
          </w:p>
        </w:tc>
        <w:tc>
          <w:tcPr>
            <w:tcW w:w="1519" w:type="dxa"/>
            <w:tcBorders>
              <w:top w:val="nil"/>
              <w:left w:val="nil"/>
              <w:bottom w:val="single" w:sz="4" w:space="0" w:color="auto"/>
              <w:right w:val="nil"/>
            </w:tcBorders>
            <w:shd w:val="clear" w:color="000000" w:fill="DCD2E8"/>
            <w:vAlign w:val="center"/>
            <w:hideMark/>
          </w:tcPr>
          <w:p w14:paraId="5D4F8E20"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8,811</w:t>
            </w:r>
          </w:p>
        </w:tc>
        <w:tc>
          <w:tcPr>
            <w:tcW w:w="1519" w:type="dxa"/>
            <w:tcBorders>
              <w:top w:val="nil"/>
              <w:left w:val="nil"/>
              <w:bottom w:val="single" w:sz="4" w:space="0" w:color="auto"/>
              <w:right w:val="nil"/>
            </w:tcBorders>
            <w:shd w:val="clear" w:color="000000" w:fill="DCD2E8"/>
            <w:vAlign w:val="center"/>
            <w:hideMark/>
          </w:tcPr>
          <w:p w14:paraId="500C42CE"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1,373</w:t>
            </w:r>
          </w:p>
        </w:tc>
        <w:tc>
          <w:tcPr>
            <w:tcW w:w="1519" w:type="dxa"/>
            <w:tcBorders>
              <w:top w:val="nil"/>
              <w:left w:val="nil"/>
              <w:bottom w:val="single" w:sz="4" w:space="0" w:color="auto"/>
              <w:right w:val="nil"/>
            </w:tcBorders>
            <w:shd w:val="clear" w:color="000000" w:fill="DCD2E8"/>
            <w:vAlign w:val="center"/>
            <w:hideMark/>
          </w:tcPr>
          <w:p w14:paraId="016BC93C"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594</w:t>
            </w:r>
          </w:p>
        </w:tc>
      </w:tr>
      <w:tr w:rsidR="00E60EB2" w:rsidRPr="00E60EB2" w14:paraId="3BEED5B2"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4F2B10CC"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29 February 2020</w:t>
            </w:r>
          </w:p>
        </w:tc>
        <w:tc>
          <w:tcPr>
            <w:tcW w:w="1519" w:type="dxa"/>
            <w:tcBorders>
              <w:top w:val="nil"/>
              <w:left w:val="nil"/>
              <w:bottom w:val="single" w:sz="4" w:space="0" w:color="auto"/>
              <w:right w:val="nil"/>
            </w:tcBorders>
            <w:shd w:val="clear" w:color="000000" w:fill="DCD2E8"/>
            <w:vAlign w:val="center"/>
            <w:hideMark/>
          </w:tcPr>
          <w:p w14:paraId="42303983"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9,523</w:t>
            </w:r>
          </w:p>
        </w:tc>
        <w:tc>
          <w:tcPr>
            <w:tcW w:w="1519" w:type="dxa"/>
            <w:tcBorders>
              <w:top w:val="nil"/>
              <w:left w:val="nil"/>
              <w:bottom w:val="single" w:sz="4" w:space="0" w:color="auto"/>
              <w:right w:val="nil"/>
            </w:tcBorders>
            <w:shd w:val="clear" w:color="000000" w:fill="DCD2E8"/>
            <w:vAlign w:val="center"/>
            <w:hideMark/>
          </w:tcPr>
          <w:p w14:paraId="4F1B3F30"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7,726</w:t>
            </w:r>
          </w:p>
        </w:tc>
        <w:tc>
          <w:tcPr>
            <w:tcW w:w="1519" w:type="dxa"/>
            <w:tcBorders>
              <w:top w:val="nil"/>
              <w:left w:val="nil"/>
              <w:bottom w:val="single" w:sz="4" w:space="0" w:color="auto"/>
              <w:right w:val="nil"/>
            </w:tcBorders>
            <w:shd w:val="clear" w:color="000000" w:fill="DCD2E8"/>
            <w:vAlign w:val="center"/>
            <w:hideMark/>
          </w:tcPr>
          <w:p w14:paraId="63540427"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1,212</w:t>
            </w:r>
          </w:p>
        </w:tc>
        <w:tc>
          <w:tcPr>
            <w:tcW w:w="1519" w:type="dxa"/>
            <w:tcBorders>
              <w:top w:val="nil"/>
              <w:left w:val="nil"/>
              <w:bottom w:val="single" w:sz="4" w:space="0" w:color="auto"/>
              <w:right w:val="nil"/>
            </w:tcBorders>
            <w:shd w:val="clear" w:color="000000" w:fill="DCD2E8"/>
            <w:vAlign w:val="center"/>
            <w:hideMark/>
          </w:tcPr>
          <w:p w14:paraId="293045B4"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536</w:t>
            </w:r>
          </w:p>
        </w:tc>
      </w:tr>
      <w:tr w:rsidR="00E60EB2" w:rsidRPr="00E60EB2" w14:paraId="7084A40A"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5488D632"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2019</w:t>
            </w:r>
          </w:p>
        </w:tc>
        <w:tc>
          <w:tcPr>
            <w:tcW w:w="1519" w:type="dxa"/>
            <w:tcBorders>
              <w:top w:val="nil"/>
              <w:left w:val="nil"/>
              <w:bottom w:val="single" w:sz="4" w:space="0" w:color="auto"/>
              <w:right w:val="nil"/>
            </w:tcBorders>
            <w:shd w:val="clear" w:color="000000" w:fill="DCD2E8"/>
            <w:vAlign w:val="center"/>
            <w:hideMark/>
          </w:tcPr>
          <w:p w14:paraId="208E0F69"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7,837</w:t>
            </w:r>
          </w:p>
        </w:tc>
        <w:tc>
          <w:tcPr>
            <w:tcW w:w="1519" w:type="dxa"/>
            <w:tcBorders>
              <w:top w:val="nil"/>
              <w:left w:val="nil"/>
              <w:bottom w:val="single" w:sz="4" w:space="0" w:color="auto"/>
              <w:right w:val="nil"/>
            </w:tcBorders>
            <w:shd w:val="clear" w:color="000000" w:fill="DCD2E8"/>
            <w:vAlign w:val="center"/>
            <w:hideMark/>
          </w:tcPr>
          <w:p w14:paraId="04F2016B"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6,288</w:t>
            </w:r>
          </w:p>
        </w:tc>
        <w:tc>
          <w:tcPr>
            <w:tcW w:w="1519" w:type="dxa"/>
            <w:tcBorders>
              <w:top w:val="nil"/>
              <w:left w:val="nil"/>
              <w:bottom w:val="single" w:sz="4" w:space="0" w:color="auto"/>
              <w:right w:val="nil"/>
            </w:tcBorders>
            <w:shd w:val="clear" w:color="000000" w:fill="DCD2E8"/>
            <w:vAlign w:val="center"/>
            <w:hideMark/>
          </w:tcPr>
          <w:p w14:paraId="532D2A48"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1,091</w:t>
            </w:r>
          </w:p>
        </w:tc>
        <w:tc>
          <w:tcPr>
            <w:tcW w:w="1519" w:type="dxa"/>
            <w:tcBorders>
              <w:top w:val="nil"/>
              <w:left w:val="nil"/>
              <w:bottom w:val="single" w:sz="4" w:space="0" w:color="auto"/>
              <w:right w:val="nil"/>
            </w:tcBorders>
            <w:shd w:val="clear" w:color="000000" w:fill="DCD2E8"/>
            <w:vAlign w:val="center"/>
            <w:hideMark/>
          </w:tcPr>
          <w:p w14:paraId="06BBDFC8"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416</w:t>
            </w:r>
          </w:p>
        </w:tc>
      </w:tr>
      <w:tr w:rsidR="00E60EB2" w:rsidRPr="00E60EB2" w14:paraId="71005A71" w14:textId="77777777" w:rsidTr="00E60EB2">
        <w:trPr>
          <w:trHeight w:val="340"/>
        </w:trPr>
        <w:tc>
          <w:tcPr>
            <w:tcW w:w="4008" w:type="dxa"/>
            <w:tcBorders>
              <w:top w:val="nil"/>
              <w:left w:val="nil"/>
              <w:bottom w:val="single" w:sz="4" w:space="0" w:color="auto"/>
              <w:right w:val="nil"/>
            </w:tcBorders>
            <w:shd w:val="clear" w:color="000000" w:fill="DCD2E8"/>
            <w:vAlign w:val="center"/>
            <w:hideMark/>
          </w:tcPr>
          <w:p w14:paraId="2B96102A" w14:textId="77777777" w:rsidR="00E60EB2" w:rsidRPr="00E60EB2" w:rsidRDefault="00E60EB2" w:rsidP="00E60EB2">
            <w:pPr>
              <w:spacing w:after="0"/>
              <w:rPr>
                <w:rFonts w:ascii="Calibri" w:eastAsia="Times New Roman" w:hAnsi="Calibri" w:cs="Calibri"/>
                <w:color w:val="000000"/>
                <w:lang w:eastAsia="en-GB"/>
              </w:rPr>
            </w:pPr>
            <w:r w:rsidRPr="00E60EB2">
              <w:rPr>
                <w:rFonts w:ascii="Calibri" w:eastAsia="Times New Roman" w:hAnsi="Calibri" w:cs="Calibri"/>
                <w:color w:val="000000"/>
                <w:lang w:eastAsia="en-GB"/>
              </w:rPr>
              <w:t>28 February 2018</w:t>
            </w:r>
          </w:p>
        </w:tc>
        <w:tc>
          <w:tcPr>
            <w:tcW w:w="1519" w:type="dxa"/>
            <w:tcBorders>
              <w:top w:val="nil"/>
              <w:left w:val="nil"/>
              <w:bottom w:val="single" w:sz="4" w:space="0" w:color="auto"/>
              <w:right w:val="nil"/>
            </w:tcBorders>
            <w:shd w:val="clear" w:color="000000" w:fill="DCD2E8"/>
            <w:vAlign w:val="center"/>
            <w:hideMark/>
          </w:tcPr>
          <w:p w14:paraId="36F6F0E7"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6,201</w:t>
            </w:r>
          </w:p>
        </w:tc>
        <w:tc>
          <w:tcPr>
            <w:tcW w:w="1519" w:type="dxa"/>
            <w:tcBorders>
              <w:top w:val="nil"/>
              <w:left w:val="nil"/>
              <w:bottom w:val="single" w:sz="4" w:space="0" w:color="auto"/>
              <w:right w:val="nil"/>
            </w:tcBorders>
            <w:shd w:val="clear" w:color="000000" w:fill="DCD2E8"/>
            <w:vAlign w:val="center"/>
            <w:hideMark/>
          </w:tcPr>
          <w:p w14:paraId="3A8498FF"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4,885</w:t>
            </w:r>
          </w:p>
        </w:tc>
        <w:tc>
          <w:tcPr>
            <w:tcW w:w="1519" w:type="dxa"/>
            <w:tcBorders>
              <w:top w:val="nil"/>
              <w:left w:val="nil"/>
              <w:bottom w:val="single" w:sz="4" w:space="0" w:color="auto"/>
              <w:right w:val="nil"/>
            </w:tcBorders>
            <w:shd w:val="clear" w:color="000000" w:fill="DCD2E8"/>
            <w:vAlign w:val="center"/>
            <w:hideMark/>
          </w:tcPr>
          <w:p w14:paraId="0BEE48A1"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936</w:t>
            </w:r>
          </w:p>
        </w:tc>
        <w:tc>
          <w:tcPr>
            <w:tcW w:w="1519" w:type="dxa"/>
            <w:tcBorders>
              <w:top w:val="nil"/>
              <w:left w:val="nil"/>
              <w:bottom w:val="single" w:sz="4" w:space="0" w:color="auto"/>
              <w:right w:val="nil"/>
            </w:tcBorders>
            <w:shd w:val="clear" w:color="000000" w:fill="DCD2E8"/>
            <w:vAlign w:val="center"/>
            <w:hideMark/>
          </w:tcPr>
          <w:p w14:paraId="4F6501BC" w14:textId="77777777" w:rsidR="00E60EB2" w:rsidRPr="00E60EB2" w:rsidRDefault="00E60EB2" w:rsidP="00E60EB2">
            <w:pPr>
              <w:spacing w:after="0"/>
              <w:jc w:val="center"/>
              <w:rPr>
                <w:rFonts w:ascii="Calibri" w:eastAsia="Times New Roman" w:hAnsi="Calibri" w:cs="Calibri"/>
                <w:color w:val="000000"/>
                <w:lang w:eastAsia="en-GB"/>
              </w:rPr>
            </w:pPr>
            <w:r w:rsidRPr="00E60EB2">
              <w:rPr>
                <w:rFonts w:ascii="Calibri" w:eastAsia="Times New Roman" w:hAnsi="Calibri" w:cs="Calibri"/>
                <w:color w:val="000000"/>
                <w:lang w:eastAsia="en-GB"/>
              </w:rPr>
              <w:t>336</w:t>
            </w:r>
          </w:p>
        </w:tc>
      </w:tr>
    </w:tbl>
    <w:p w14:paraId="2B354648" w14:textId="77777777" w:rsidR="00E60EB2" w:rsidRDefault="00E60EB2" w:rsidP="00F42740">
      <w:pPr>
        <w:rPr>
          <w:b/>
          <w:bCs/>
          <w:sz w:val="20"/>
          <w:szCs w:val="20"/>
        </w:rPr>
      </w:pPr>
    </w:p>
    <w:p w14:paraId="145D9C6D" w14:textId="057ADBAA" w:rsidR="00F42740" w:rsidRDefault="00DD0F69" w:rsidP="000A175D">
      <w:pPr>
        <w:spacing w:after="240"/>
        <w:rPr>
          <w:b/>
          <w:bCs/>
          <w:sz w:val="20"/>
          <w:szCs w:val="20"/>
        </w:rPr>
      </w:pPr>
      <w:r w:rsidRPr="00F63A76">
        <w:rPr>
          <w:b/>
          <w:bCs/>
        </w:rPr>
        <w:t xml:space="preserve">Figure </w:t>
      </w:r>
      <w:r w:rsidR="008D5B03">
        <w:rPr>
          <w:b/>
          <w:bCs/>
        </w:rPr>
        <w:t>2</w:t>
      </w:r>
      <w:r w:rsidRPr="00F63A76">
        <w:rPr>
          <w:b/>
          <w:bCs/>
        </w:rPr>
        <w:t xml:space="preserve">: </w:t>
      </w:r>
      <w:r w:rsidRPr="00DD0F69">
        <w:rPr>
          <w:b/>
          <w:bCs/>
        </w:rPr>
        <w:t>Snapshot of pharmacist independent prescribers on the register at the end of</w:t>
      </w:r>
      <w:r>
        <w:rPr>
          <w:b/>
          <w:bCs/>
        </w:rPr>
        <w:t xml:space="preserve"> </w:t>
      </w:r>
      <w:r w:rsidR="001B07DF">
        <w:rPr>
          <w:b/>
          <w:bCs/>
        </w:rPr>
        <w:t>February</w:t>
      </w:r>
      <w:r w:rsidR="005D498F">
        <w:rPr>
          <w:b/>
          <w:bCs/>
        </w:rPr>
        <w:t xml:space="preserve"> </w:t>
      </w:r>
      <w:r w:rsidRPr="00DD0F69">
        <w:rPr>
          <w:b/>
          <w:bCs/>
        </w:rPr>
        <w:t>each year by registered address location</w:t>
      </w:r>
      <w:r w:rsidR="004751AB">
        <w:rPr>
          <w:b/>
          <w:bCs/>
        </w:rPr>
        <w:t xml:space="preserve"> </w:t>
      </w:r>
      <w:r w:rsidR="004751AB" w:rsidRPr="004751AB">
        <w:rPr>
          <w:b/>
          <w:bCs/>
          <w:sz w:val="20"/>
          <w:szCs w:val="20"/>
        </w:rPr>
        <w:t>*</w:t>
      </w:r>
      <w:r w:rsidR="004751AB" w:rsidRPr="004751AB">
        <w:rPr>
          <w:i/>
          <w:iCs/>
          <w:sz w:val="20"/>
          <w:szCs w:val="20"/>
        </w:rPr>
        <w:t>supplementary prescribers only</w:t>
      </w:r>
      <w:r w:rsidR="004751AB" w:rsidRPr="004751AB">
        <w:rPr>
          <w:b/>
          <w:bCs/>
          <w:sz w:val="20"/>
          <w:szCs w:val="20"/>
        </w:rPr>
        <w:t xml:space="preserve"> not </w:t>
      </w:r>
      <w:proofErr w:type="gramStart"/>
      <w:r w:rsidR="004751AB" w:rsidRPr="004751AB">
        <w:rPr>
          <w:b/>
          <w:bCs/>
          <w:sz w:val="20"/>
          <w:szCs w:val="20"/>
        </w:rPr>
        <w:t>included</w:t>
      </w:r>
      <w:proofErr w:type="gramEnd"/>
    </w:p>
    <w:p w14:paraId="3FDA4055" w14:textId="720E8193" w:rsidR="005479A8" w:rsidRDefault="00E60EB2" w:rsidP="000A175D">
      <w:pPr>
        <w:spacing w:after="240"/>
        <w:rPr>
          <w:b/>
          <w:bCs/>
          <w:sz w:val="20"/>
          <w:szCs w:val="20"/>
        </w:rPr>
      </w:pPr>
      <w:r>
        <w:rPr>
          <w:b/>
          <w:bCs/>
          <w:noProof/>
          <w:sz w:val="20"/>
          <w:szCs w:val="20"/>
        </w:rPr>
        <w:drawing>
          <wp:inline distT="0" distB="0" distL="0" distR="0" wp14:anchorId="6E5C8DB4" wp14:editId="62814E68">
            <wp:extent cx="6398260" cy="3519676"/>
            <wp:effectExtent l="0" t="0" r="2540" b="5080"/>
            <wp:docPr id="8" name="Picture 8" descr="The total number of independent prescribers increased from 6,201 in February 2018 to 21,599 in January 2025.&#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total number of independent prescribers increased from 6,201 in February 2018 to 21,599 in January 2025.&#10;The dark purple line shows the breakdown for England, the green line is Scotland and the pink line is Wa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1952" cy="3527208"/>
                    </a:xfrm>
                    <a:prstGeom prst="rect">
                      <a:avLst/>
                    </a:prstGeom>
                    <a:noFill/>
                  </pic:spPr>
                </pic:pic>
              </a:graphicData>
            </a:graphic>
          </wp:inline>
        </w:drawing>
      </w:r>
    </w:p>
    <w:p w14:paraId="013C6AFF" w14:textId="1EEDB57B" w:rsidR="007D303B" w:rsidRPr="000424B8" w:rsidRDefault="007D303B" w:rsidP="00CB2BCB">
      <w:pPr>
        <w:pStyle w:val="Heading2"/>
        <w:spacing w:before="360"/>
        <w:rPr>
          <w:noProof/>
        </w:rPr>
      </w:pPr>
      <w:bookmarkStart w:id="31" w:name="_Toc189739765"/>
      <w:r w:rsidRPr="000424B8">
        <w:rPr>
          <w:noProof/>
        </w:rPr>
        <w:t xml:space="preserve">Register trends </w:t>
      </w:r>
      <w:r>
        <w:rPr>
          <w:noProof/>
        </w:rPr>
        <w:t>for p</w:t>
      </w:r>
      <w:r w:rsidRPr="000424B8">
        <w:rPr>
          <w:noProof/>
        </w:rPr>
        <w:t>harmacy technicians</w:t>
      </w:r>
      <w:bookmarkEnd w:id="28"/>
      <w:bookmarkEnd w:id="29"/>
      <w:bookmarkEnd w:id="31"/>
    </w:p>
    <w:p w14:paraId="1D3AA388" w14:textId="36EBCE16" w:rsidR="00011D08" w:rsidRPr="00A54F12" w:rsidRDefault="001E6BC2" w:rsidP="00A54F12">
      <w:pPr>
        <w:spacing w:after="240"/>
      </w:pPr>
      <w:r w:rsidRPr="009D565F">
        <w:t xml:space="preserve">Table </w:t>
      </w:r>
      <w:r w:rsidR="008D5B03" w:rsidRPr="009D565F">
        <w:t>4</w:t>
      </w:r>
      <w:r w:rsidRPr="009D565F">
        <w:t xml:space="preserve"> and Figure </w:t>
      </w:r>
      <w:r w:rsidR="008D5B03" w:rsidRPr="009D565F">
        <w:t>3</w:t>
      </w:r>
      <w:r w:rsidRPr="009D565F">
        <w:t xml:space="preserve"> below shows the trend in pharmacy technician numbers on our register </w:t>
      </w:r>
      <w:r w:rsidR="00154F7A">
        <w:t>at the end of</w:t>
      </w:r>
      <w:r w:rsidR="001E2712">
        <w:t xml:space="preserve"> </w:t>
      </w:r>
      <w:r w:rsidR="001B07DF">
        <w:t>February</w:t>
      </w:r>
      <w:r w:rsidR="00F84AA6">
        <w:t xml:space="preserve"> </w:t>
      </w:r>
      <w:r w:rsidR="00857952" w:rsidRPr="009D565F">
        <w:t>from 201</w:t>
      </w:r>
      <w:r w:rsidR="005479A8">
        <w:t>8</w:t>
      </w:r>
      <w:r w:rsidR="00857952" w:rsidRPr="009D565F">
        <w:t xml:space="preserve"> to </w:t>
      </w:r>
      <w:r w:rsidR="00DE26D1">
        <w:t>2025</w:t>
      </w:r>
      <w:r w:rsidRPr="009D565F">
        <w:t xml:space="preserve">. </w:t>
      </w:r>
      <w:r w:rsidR="00857952" w:rsidRPr="009D565F">
        <w:t>Th</w:t>
      </w:r>
      <w:r w:rsidR="002E633B" w:rsidRPr="009D565F">
        <w:t>is show</w:t>
      </w:r>
      <w:r w:rsidR="00DB087A" w:rsidRPr="009D565F">
        <w:t>s</w:t>
      </w:r>
      <w:r w:rsidR="002E633B" w:rsidRPr="009D565F">
        <w:t xml:space="preserve"> the register has been increasing year on year.</w:t>
      </w:r>
      <w:r w:rsidR="00EA0EF3" w:rsidRPr="009D565F">
        <w:t xml:space="preserve"> There is </w:t>
      </w:r>
      <w:r w:rsidR="00EA0EF3" w:rsidRPr="009427A5">
        <w:t xml:space="preserve">a </w:t>
      </w:r>
      <w:r w:rsidR="003B4940">
        <w:t>3.</w:t>
      </w:r>
      <w:r w:rsidR="00D145FE">
        <w:t>4</w:t>
      </w:r>
      <w:r w:rsidR="00EA0EF3" w:rsidRPr="009427A5">
        <w:t>%</w:t>
      </w:r>
      <w:r w:rsidR="009A52C4" w:rsidRPr="009D565F">
        <w:t xml:space="preserve"> </w:t>
      </w:r>
      <w:r w:rsidR="00EA0EF3" w:rsidRPr="009D565F">
        <w:t>increase</w:t>
      </w:r>
      <w:r w:rsidR="009A52C4" w:rsidRPr="009D565F">
        <w:t xml:space="preserve"> by </w:t>
      </w:r>
      <w:r w:rsidR="00D145FE">
        <w:t>885</w:t>
      </w:r>
      <w:r w:rsidR="00D145FE" w:rsidRPr="009D565F">
        <w:t xml:space="preserve"> </w:t>
      </w:r>
      <w:r w:rsidR="00EA0EF3" w:rsidRPr="009D565F">
        <w:t>from</w:t>
      </w:r>
      <w:r w:rsidR="00E06A89" w:rsidRPr="009D565F">
        <w:t xml:space="preserve"> 2</w:t>
      </w:r>
      <w:r w:rsidR="00CB5C71">
        <w:t>5</w:t>
      </w:r>
      <w:r w:rsidR="00DD307C" w:rsidRPr="009D565F">
        <w:t>,</w:t>
      </w:r>
      <w:r w:rsidR="00D145FE">
        <w:t>883</w:t>
      </w:r>
      <w:r w:rsidR="00D145FE" w:rsidRPr="009D565F">
        <w:t xml:space="preserve"> </w:t>
      </w:r>
      <w:r w:rsidR="00E06A89" w:rsidRPr="009D565F">
        <w:t>in</w:t>
      </w:r>
      <w:r w:rsidR="009D47F2">
        <w:t xml:space="preserve"> </w:t>
      </w:r>
      <w:r w:rsidR="001B07DF">
        <w:t>February</w:t>
      </w:r>
      <w:r w:rsidR="00D1018F">
        <w:t xml:space="preserve"> </w:t>
      </w:r>
      <w:r w:rsidR="00EA0EF3" w:rsidRPr="009D565F">
        <w:t>202</w:t>
      </w:r>
      <w:r w:rsidR="004E34F0">
        <w:t>4</w:t>
      </w:r>
      <w:r w:rsidR="00EA0EF3" w:rsidRPr="009D565F">
        <w:t xml:space="preserve"> to </w:t>
      </w:r>
      <w:r w:rsidR="00E06A89" w:rsidRPr="009D565F">
        <w:t>2</w:t>
      </w:r>
      <w:r w:rsidR="004F6B31">
        <w:t>6,</w:t>
      </w:r>
      <w:r w:rsidR="00D145FE">
        <w:t>7</w:t>
      </w:r>
      <w:r w:rsidR="004E34F0">
        <w:t>68</w:t>
      </w:r>
      <w:r w:rsidR="00AF5F5C" w:rsidRPr="009D565F">
        <w:t xml:space="preserve"> </w:t>
      </w:r>
      <w:r w:rsidR="00EA0EF3" w:rsidRPr="009D565F">
        <w:t xml:space="preserve">in </w:t>
      </w:r>
      <w:r w:rsidR="001B07DF">
        <w:t>February</w:t>
      </w:r>
      <w:r w:rsidR="00154F7A">
        <w:t xml:space="preserve"> </w:t>
      </w:r>
      <w:r w:rsidR="00DE26D1">
        <w:t>2025</w:t>
      </w:r>
      <w:r w:rsidR="00EA0EF3" w:rsidRPr="009D565F">
        <w:t>. T</w:t>
      </w:r>
      <w:r w:rsidR="00857952" w:rsidRPr="009D565F">
        <w:t>h</w:t>
      </w:r>
      <w:r w:rsidR="002E633B" w:rsidRPr="009D565F">
        <w:t xml:space="preserve">e number of pharmacy technicians </w:t>
      </w:r>
      <w:r w:rsidR="00A957C9" w:rsidRPr="009D565F">
        <w:t>has</w:t>
      </w:r>
      <w:r w:rsidR="00EA0EF3" w:rsidRPr="009D565F">
        <w:t xml:space="preserve"> </w:t>
      </w:r>
      <w:r w:rsidR="004E34F0">
        <w:t>in</w:t>
      </w:r>
      <w:r w:rsidR="00AF5F5C" w:rsidRPr="009D565F">
        <w:t xml:space="preserve">creased </w:t>
      </w:r>
      <w:r w:rsidR="002206EB" w:rsidRPr="009D565F">
        <w:t xml:space="preserve">by </w:t>
      </w:r>
      <w:r w:rsidR="00D145FE">
        <w:t>100</w:t>
      </w:r>
      <w:r w:rsidR="006D7396" w:rsidRPr="009D565F">
        <w:t xml:space="preserve"> </w:t>
      </w:r>
      <w:r w:rsidR="00A43795" w:rsidRPr="009D565F">
        <w:t>(0.</w:t>
      </w:r>
      <w:r w:rsidR="00D145FE">
        <w:t>4</w:t>
      </w:r>
      <w:r w:rsidR="00A43795" w:rsidRPr="009D565F">
        <w:t xml:space="preserve">%) </w:t>
      </w:r>
      <w:r w:rsidR="00A957C9" w:rsidRPr="009D565F">
        <w:t xml:space="preserve">since last </w:t>
      </w:r>
      <w:r w:rsidR="00361AF1">
        <w:t>month</w:t>
      </w:r>
      <w:r w:rsidR="00A957C9" w:rsidRPr="009D565F">
        <w:t xml:space="preserve"> from </w:t>
      </w:r>
      <w:r w:rsidR="00E06A89" w:rsidRPr="009D565F">
        <w:t>2</w:t>
      </w:r>
      <w:r w:rsidR="00CB5C71">
        <w:t>6</w:t>
      </w:r>
      <w:r w:rsidR="004F6B31">
        <w:t>,</w:t>
      </w:r>
      <w:r w:rsidR="004E34F0">
        <w:t>6</w:t>
      </w:r>
      <w:r w:rsidR="00D145FE">
        <w:t>68</w:t>
      </w:r>
      <w:r w:rsidR="00E06A89" w:rsidRPr="009D565F">
        <w:t xml:space="preserve"> </w:t>
      </w:r>
      <w:r w:rsidR="00EA0EF3" w:rsidRPr="009D565F">
        <w:t>in</w:t>
      </w:r>
      <w:r w:rsidR="00B8745A">
        <w:t xml:space="preserve"> </w:t>
      </w:r>
      <w:r w:rsidR="001B07DF">
        <w:t>January</w:t>
      </w:r>
      <w:r w:rsidR="00154F7A">
        <w:t xml:space="preserve"> </w:t>
      </w:r>
      <w:r w:rsidR="001B07DF">
        <w:t>2025</w:t>
      </w:r>
      <w:r w:rsidR="00A957C9" w:rsidRPr="009D565F">
        <w:t>.</w:t>
      </w:r>
      <w:r w:rsidR="002E633B">
        <w:t xml:space="preserve"> </w:t>
      </w:r>
      <w:bookmarkStart w:id="32" w:name="_Hlk93056191"/>
    </w:p>
    <w:p w14:paraId="4F16AC70" w14:textId="77777777" w:rsidR="00725009" w:rsidRDefault="00725009" w:rsidP="004E45FC">
      <w:pPr>
        <w:rPr>
          <w:b/>
          <w:bCs/>
        </w:rPr>
      </w:pPr>
    </w:p>
    <w:p w14:paraId="29EE3073" w14:textId="40A683AF" w:rsidR="00D2696D" w:rsidRDefault="007D303B" w:rsidP="004E45FC">
      <w:pPr>
        <w:rPr>
          <w:b/>
          <w:bCs/>
        </w:rPr>
      </w:pPr>
      <w:r w:rsidRPr="00CB2BCB">
        <w:rPr>
          <w:b/>
          <w:bCs/>
        </w:rPr>
        <w:lastRenderedPageBreak/>
        <w:t xml:space="preserve">Table </w:t>
      </w:r>
      <w:r w:rsidR="008D5B03">
        <w:rPr>
          <w:b/>
          <w:bCs/>
        </w:rPr>
        <w:t>4</w:t>
      </w:r>
      <w:r w:rsidRPr="00CB2BCB">
        <w:rPr>
          <w:b/>
          <w:bCs/>
        </w:rPr>
        <w:t>: Snapshot of pharmacy technicians on the register</w:t>
      </w:r>
      <w:r w:rsidR="00A05D7C">
        <w:rPr>
          <w:b/>
          <w:bCs/>
        </w:rPr>
        <w:t xml:space="preserve"> </w:t>
      </w:r>
      <w:r w:rsidR="00A05D7C" w:rsidRPr="00F63A76">
        <w:rPr>
          <w:b/>
          <w:bCs/>
        </w:rPr>
        <w:t xml:space="preserve">by </w:t>
      </w:r>
      <w:r w:rsidR="00A05D7C">
        <w:rPr>
          <w:b/>
          <w:bCs/>
        </w:rPr>
        <w:t>country</w:t>
      </w:r>
      <w:r w:rsidR="00A05D7C" w:rsidRPr="00F63A76">
        <w:rPr>
          <w:b/>
          <w:bCs/>
        </w:rPr>
        <w:t xml:space="preserve"> of registered address </w:t>
      </w:r>
      <w:bookmarkStart w:id="33" w:name="_Hlk142317769"/>
      <w:r w:rsidR="00A05D7C" w:rsidRPr="00F63A76">
        <w:rPr>
          <w:b/>
          <w:bCs/>
        </w:rPr>
        <w:t xml:space="preserve">at the end of </w:t>
      </w:r>
      <w:r w:rsidR="001B07DF">
        <w:rPr>
          <w:b/>
          <w:bCs/>
        </w:rPr>
        <w:t>February</w:t>
      </w:r>
      <w:r w:rsidR="006D7396">
        <w:rPr>
          <w:b/>
          <w:bCs/>
        </w:rPr>
        <w:t xml:space="preserve"> </w:t>
      </w:r>
      <w:r w:rsidR="00A05D7C" w:rsidRPr="00F63A76">
        <w:rPr>
          <w:b/>
          <w:bCs/>
        </w:rPr>
        <w:t>for the last eight years</w:t>
      </w:r>
      <w:bookmarkEnd w:id="32"/>
      <w:bookmarkEnd w:id="33"/>
    </w:p>
    <w:tbl>
      <w:tblPr>
        <w:tblW w:w="10088" w:type="dxa"/>
        <w:tblLook w:val="04A0" w:firstRow="1" w:lastRow="0" w:firstColumn="1" w:lastColumn="0" w:noHBand="0" w:noVBand="1"/>
        <w:tblCaption w:val="Snapshot of pharmacy technicians on the register by country of registered address at the end of February for the last eight years"/>
        <w:tblDescription w:val="This table shows the total number of pharmacy technicians on the register at the end of February from 2018 to 2025. The numbers are broken down by country: England, Scotland and Wales. The table shows an overall increase from 23,386 in 2018 to 26,768 in 2025."/>
      </w:tblPr>
      <w:tblGrid>
        <w:gridCol w:w="2528"/>
        <w:gridCol w:w="1890"/>
        <w:gridCol w:w="1890"/>
        <w:gridCol w:w="1890"/>
        <w:gridCol w:w="1890"/>
      </w:tblGrid>
      <w:tr w:rsidR="00D145FE" w:rsidRPr="00D145FE" w14:paraId="1F7ADADD" w14:textId="77777777" w:rsidTr="00D145FE">
        <w:trPr>
          <w:trHeight w:val="474"/>
        </w:trPr>
        <w:tc>
          <w:tcPr>
            <w:tcW w:w="2528" w:type="dxa"/>
            <w:tcBorders>
              <w:top w:val="nil"/>
              <w:left w:val="nil"/>
              <w:bottom w:val="nil"/>
              <w:right w:val="nil"/>
            </w:tcBorders>
            <w:shd w:val="clear" w:color="000000" w:fill="563C75"/>
            <w:vAlign w:val="center"/>
            <w:hideMark/>
          </w:tcPr>
          <w:p w14:paraId="64D7D839" w14:textId="77777777" w:rsidR="00D145FE" w:rsidRPr="00D145FE" w:rsidRDefault="00D145FE" w:rsidP="00D145FE">
            <w:pPr>
              <w:spacing w:after="0"/>
              <w:rPr>
                <w:rFonts w:ascii="Calibri" w:eastAsia="Times New Roman" w:hAnsi="Calibri" w:cs="Calibri"/>
                <w:b/>
                <w:bCs/>
                <w:color w:val="FFFFFF"/>
                <w:lang w:eastAsia="en-GB"/>
              </w:rPr>
            </w:pPr>
            <w:r w:rsidRPr="00D145FE">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478EF413" w14:textId="72B51FA1" w:rsidR="00D145FE" w:rsidRPr="00D145FE" w:rsidRDefault="00D145FE" w:rsidP="00D145FE">
            <w:pPr>
              <w:spacing w:after="0"/>
              <w:jc w:val="center"/>
              <w:rPr>
                <w:rFonts w:ascii="Calibri" w:eastAsia="Times New Roman" w:hAnsi="Calibri" w:cs="Calibri"/>
                <w:b/>
                <w:bCs/>
                <w:color w:val="FFFFFF"/>
                <w:lang w:eastAsia="en-GB"/>
              </w:rPr>
            </w:pPr>
            <w:r w:rsidRPr="00D145FE">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52364FEC" w14:textId="77777777" w:rsidR="00D145FE" w:rsidRPr="00D145FE" w:rsidRDefault="00D145FE" w:rsidP="00D145FE">
            <w:pPr>
              <w:spacing w:after="0"/>
              <w:jc w:val="center"/>
              <w:rPr>
                <w:rFonts w:ascii="Calibri" w:eastAsia="Times New Roman" w:hAnsi="Calibri" w:cs="Calibri"/>
                <w:b/>
                <w:bCs/>
                <w:color w:val="FFFFFF"/>
                <w:lang w:eastAsia="en-GB"/>
              </w:rPr>
            </w:pPr>
            <w:r w:rsidRPr="00D145FE">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08A4F478" w14:textId="77777777" w:rsidR="00D145FE" w:rsidRPr="00D145FE" w:rsidRDefault="00D145FE" w:rsidP="00D145FE">
            <w:pPr>
              <w:spacing w:after="0"/>
              <w:jc w:val="center"/>
              <w:rPr>
                <w:rFonts w:ascii="Calibri" w:eastAsia="Times New Roman" w:hAnsi="Calibri" w:cs="Calibri"/>
                <w:b/>
                <w:bCs/>
                <w:color w:val="FFFFFF"/>
                <w:lang w:eastAsia="en-GB"/>
              </w:rPr>
            </w:pPr>
            <w:r w:rsidRPr="00D145FE">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3B434A01" w14:textId="77777777" w:rsidR="00D145FE" w:rsidRPr="00D145FE" w:rsidRDefault="00D145FE" w:rsidP="00D145FE">
            <w:pPr>
              <w:spacing w:after="0"/>
              <w:jc w:val="center"/>
              <w:rPr>
                <w:rFonts w:ascii="Calibri" w:eastAsia="Times New Roman" w:hAnsi="Calibri" w:cs="Calibri"/>
                <w:b/>
                <w:bCs/>
                <w:color w:val="FFFFFF"/>
                <w:lang w:eastAsia="en-GB"/>
              </w:rPr>
            </w:pPr>
            <w:r w:rsidRPr="00D145FE">
              <w:rPr>
                <w:rFonts w:ascii="Calibri" w:eastAsia="Times New Roman" w:hAnsi="Calibri" w:cs="Calibri"/>
                <w:b/>
                <w:bCs/>
                <w:color w:val="FFFFFF"/>
                <w:lang w:eastAsia="en-GB"/>
              </w:rPr>
              <w:t>Wales</w:t>
            </w:r>
          </w:p>
        </w:tc>
      </w:tr>
      <w:tr w:rsidR="00D145FE" w:rsidRPr="00D145FE" w14:paraId="6DAFD02F" w14:textId="77777777" w:rsidTr="00D145FE">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472B033C"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2025</w:t>
            </w:r>
          </w:p>
        </w:tc>
        <w:tc>
          <w:tcPr>
            <w:tcW w:w="1890" w:type="dxa"/>
            <w:tcBorders>
              <w:top w:val="single" w:sz="4" w:space="0" w:color="auto"/>
              <w:left w:val="nil"/>
              <w:bottom w:val="single" w:sz="4" w:space="0" w:color="auto"/>
              <w:right w:val="nil"/>
            </w:tcBorders>
            <w:shd w:val="clear" w:color="000000" w:fill="DCD2E8"/>
            <w:vAlign w:val="center"/>
            <w:hideMark/>
          </w:tcPr>
          <w:p w14:paraId="5828026A"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26,768</w:t>
            </w:r>
          </w:p>
        </w:tc>
        <w:tc>
          <w:tcPr>
            <w:tcW w:w="1890" w:type="dxa"/>
            <w:tcBorders>
              <w:top w:val="single" w:sz="4" w:space="0" w:color="auto"/>
              <w:left w:val="nil"/>
              <w:bottom w:val="single" w:sz="4" w:space="0" w:color="auto"/>
              <w:right w:val="nil"/>
            </w:tcBorders>
            <w:shd w:val="clear" w:color="000000" w:fill="DCD2E8"/>
            <w:vAlign w:val="center"/>
            <w:hideMark/>
          </w:tcPr>
          <w:p w14:paraId="11F192BF"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22,257</w:t>
            </w:r>
          </w:p>
        </w:tc>
        <w:tc>
          <w:tcPr>
            <w:tcW w:w="1890" w:type="dxa"/>
            <w:tcBorders>
              <w:top w:val="single" w:sz="4" w:space="0" w:color="auto"/>
              <w:left w:val="nil"/>
              <w:bottom w:val="single" w:sz="4" w:space="0" w:color="auto"/>
              <w:right w:val="nil"/>
            </w:tcBorders>
            <w:shd w:val="clear" w:color="000000" w:fill="DCD2E8"/>
            <w:vAlign w:val="center"/>
            <w:hideMark/>
          </w:tcPr>
          <w:p w14:paraId="7B9774F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2,591</w:t>
            </w:r>
          </w:p>
        </w:tc>
        <w:tc>
          <w:tcPr>
            <w:tcW w:w="1890" w:type="dxa"/>
            <w:tcBorders>
              <w:top w:val="single" w:sz="4" w:space="0" w:color="auto"/>
              <w:left w:val="nil"/>
              <w:bottom w:val="single" w:sz="4" w:space="0" w:color="auto"/>
              <w:right w:val="nil"/>
            </w:tcBorders>
            <w:shd w:val="clear" w:color="000000" w:fill="DCD2E8"/>
            <w:vAlign w:val="center"/>
            <w:hideMark/>
          </w:tcPr>
          <w:p w14:paraId="7C6FF250"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1,739</w:t>
            </w:r>
          </w:p>
        </w:tc>
      </w:tr>
      <w:tr w:rsidR="00D145FE" w:rsidRPr="00D145FE" w14:paraId="5E4BC896"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0CD29549"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29 February 2024</w:t>
            </w:r>
          </w:p>
        </w:tc>
        <w:tc>
          <w:tcPr>
            <w:tcW w:w="1890" w:type="dxa"/>
            <w:tcBorders>
              <w:top w:val="nil"/>
              <w:left w:val="nil"/>
              <w:bottom w:val="single" w:sz="4" w:space="0" w:color="auto"/>
              <w:right w:val="nil"/>
            </w:tcBorders>
            <w:shd w:val="clear" w:color="000000" w:fill="DCD2E8"/>
            <w:vAlign w:val="center"/>
            <w:hideMark/>
          </w:tcPr>
          <w:p w14:paraId="05B5CEE4"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25,883</w:t>
            </w:r>
          </w:p>
        </w:tc>
        <w:tc>
          <w:tcPr>
            <w:tcW w:w="1890" w:type="dxa"/>
            <w:tcBorders>
              <w:top w:val="nil"/>
              <w:left w:val="nil"/>
              <w:bottom w:val="single" w:sz="4" w:space="0" w:color="auto"/>
              <w:right w:val="nil"/>
            </w:tcBorders>
            <w:shd w:val="clear" w:color="000000" w:fill="DCD2E8"/>
            <w:vAlign w:val="center"/>
            <w:hideMark/>
          </w:tcPr>
          <w:p w14:paraId="2ACEAB3D"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21,531</w:t>
            </w:r>
          </w:p>
        </w:tc>
        <w:tc>
          <w:tcPr>
            <w:tcW w:w="1890" w:type="dxa"/>
            <w:tcBorders>
              <w:top w:val="nil"/>
              <w:left w:val="nil"/>
              <w:bottom w:val="single" w:sz="4" w:space="0" w:color="auto"/>
              <w:right w:val="nil"/>
            </w:tcBorders>
            <w:shd w:val="clear" w:color="000000" w:fill="DCD2E8"/>
            <w:vAlign w:val="center"/>
            <w:hideMark/>
          </w:tcPr>
          <w:p w14:paraId="558C15A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2,476</w:t>
            </w:r>
          </w:p>
        </w:tc>
        <w:tc>
          <w:tcPr>
            <w:tcW w:w="1890" w:type="dxa"/>
            <w:tcBorders>
              <w:top w:val="nil"/>
              <w:left w:val="nil"/>
              <w:bottom w:val="single" w:sz="4" w:space="0" w:color="auto"/>
              <w:right w:val="nil"/>
            </w:tcBorders>
            <w:shd w:val="clear" w:color="000000" w:fill="DCD2E8"/>
            <w:vAlign w:val="center"/>
            <w:hideMark/>
          </w:tcPr>
          <w:p w14:paraId="7A27A75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1,700</w:t>
            </w:r>
          </w:p>
        </w:tc>
      </w:tr>
      <w:tr w:rsidR="00D145FE" w:rsidRPr="00D145FE" w14:paraId="6BBDB608"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1C5B18CE"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2023</w:t>
            </w:r>
          </w:p>
        </w:tc>
        <w:tc>
          <w:tcPr>
            <w:tcW w:w="1890" w:type="dxa"/>
            <w:tcBorders>
              <w:top w:val="nil"/>
              <w:left w:val="nil"/>
              <w:bottom w:val="single" w:sz="4" w:space="0" w:color="auto"/>
              <w:right w:val="nil"/>
            </w:tcBorders>
            <w:shd w:val="clear" w:color="000000" w:fill="DCD2E8"/>
            <w:vAlign w:val="center"/>
            <w:hideMark/>
          </w:tcPr>
          <w:p w14:paraId="6DD3696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25,192</w:t>
            </w:r>
          </w:p>
        </w:tc>
        <w:tc>
          <w:tcPr>
            <w:tcW w:w="1890" w:type="dxa"/>
            <w:tcBorders>
              <w:top w:val="nil"/>
              <w:left w:val="nil"/>
              <w:bottom w:val="single" w:sz="4" w:space="0" w:color="auto"/>
              <w:right w:val="nil"/>
            </w:tcBorders>
            <w:shd w:val="clear" w:color="000000" w:fill="DCD2E8"/>
            <w:vAlign w:val="center"/>
            <w:hideMark/>
          </w:tcPr>
          <w:p w14:paraId="627F9B10"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20,960</w:t>
            </w:r>
          </w:p>
        </w:tc>
        <w:tc>
          <w:tcPr>
            <w:tcW w:w="1890" w:type="dxa"/>
            <w:tcBorders>
              <w:top w:val="nil"/>
              <w:left w:val="nil"/>
              <w:bottom w:val="single" w:sz="4" w:space="0" w:color="auto"/>
              <w:right w:val="nil"/>
            </w:tcBorders>
            <w:shd w:val="clear" w:color="000000" w:fill="DCD2E8"/>
            <w:vAlign w:val="center"/>
            <w:hideMark/>
          </w:tcPr>
          <w:p w14:paraId="546C9E63"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2,369</w:t>
            </w:r>
          </w:p>
        </w:tc>
        <w:tc>
          <w:tcPr>
            <w:tcW w:w="1890" w:type="dxa"/>
            <w:tcBorders>
              <w:top w:val="nil"/>
              <w:left w:val="nil"/>
              <w:bottom w:val="single" w:sz="4" w:space="0" w:color="auto"/>
              <w:right w:val="nil"/>
            </w:tcBorders>
            <w:shd w:val="clear" w:color="000000" w:fill="DCD2E8"/>
            <w:vAlign w:val="center"/>
            <w:hideMark/>
          </w:tcPr>
          <w:p w14:paraId="6605132E"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1,699</w:t>
            </w:r>
          </w:p>
        </w:tc>
      </w:tr>
      <w:tr w:rsidR="00D145FE" w:rsidRPr="00D145FE" w14:paraId="55C24762"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67FD4771"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2022</w:t>
            </w:r>
          </w:p>
        </w:tc>
        <w:tc>
          <w:tcPr>
            <w:tcW w:w="1890" w:type="dxa"/>
            <w:tcBorders>
              <w:top w:val="nil"/>
              <w:left w:val="nil"/>
              <w:bottom w:val="single" w:sz="4" w:space="0" w:color="auto"/>
              <w:right w:val="nil"/>
            </w:tcBorders>
            <w:shd w:val="clear" w:color="000000" w:fill="DCD2E8"/>
            <w:vAlign w:val="center"/>
            <w:hideMark/>
          </w:tcPr>
          <w:p w14:paraId="7AAAA1A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24,855</w:t>
            </w:r>
          </w:p>
        </w:tc>
        <w:tc>
          <w:tcPr>
            <w:tcW w:w="1890" w:type="dxa"/>
            <w:tcBorders>
              <w:top w:val="nil"/>
              <w:left w:val="nil"/>
              <w:bottom w:val="single" w:sz="4" w:space="0" w:color="auto"/>
              <w:right w:val="nil"/>
            </w:tcBorders>
            <w:shd w:val="clear" w:color="000000" w:fill="DCD2E8"/>
            <w:vAlign w:val="center"/>
            <w:hideMark/>
          </w:tcPr>
          <w:p w14:paraId="7F094BB3"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20,706</w:t>
            </w:r>
          </w:p>
        </w:tc>
        <w:tc>
          <w:tcPr>
            <w:tcW w:w="1890" w:type="dxa"/>
            <w:tcBorders>
              <w:top w:val="nil"/>
              <w:left w:val="nil"/>
              <w:bottom w:val="single" w:sz="4" w:space="0" w:color="auto"/>
              <w:right w:val="nil"/>
            </w:tcBorders>
            <w:shd w:val="clear" w:color="000000" w:fill="DCD2E8"/>
            <w:vAlign w:val="center"/>
            <w:hideMark/>
          </w:tcPr>
          <w:p w14:paraId="22AA1AE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2,299</w:t>
            </w:r>
          </w:p>
        </w:tc>
        <w:tc>
          <w:tcPr>
            <w:tcW w:w="1890" w:type="dxa"/>
            <w:tcBorders>
              <w:top w:val="nil"/>
              <w:left w:val="nil"/>
              <w:bottom w:val="single" w:sz="4" w:space="0" w:color="auto"/>
              <w:right w:val="nil"/>
            </w:tcBorders>
            <w:shd w:val="clear" w:color="000000" w:fill="DCD2E8"/>
            <w:vAlign w:val="center"/>
            <w:hideMark/>
          </w:tcPr>
          <w:p w14:paraId="72D7A42D"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1,684</w:t>
            </w:r>
          </w:p>
        </w:tc>
      </w:tr>
      <w:tr w:rsidR="00D145FE" w:rsidRPr="00D145FE" w14:paraId="1BD956D1"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19397051"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2021</w:t>
            </w:r>
          </w:p>
        </w:tc>
        <w:tc>
          <w:tcPr>
            <w:tcW w:w="1890" w:type="dxa"/>
            <w:tcBorders>
              <w:top w:val="nil"/>
              <w:left w:val="nil"/>
              <w:bottom w:val="single" w:sz="4" w:space="0" w:color="auto"/>
              <w:right w:val="nil"/>
            </w:tcBorders>
            <w:shd w:val="clear" w:color="000000" w:fill="DCD2E8"/>
            <w:vAlign w:val="center"/>
            <w:hideMark/>
          </w:tcPr>
          <w:p w14:paraId="4B96949D"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24,319</w:t>
            </w:r>
          </w:p>
        </w:tc>
        <w:tc>
          <w:tcPr>
            <w:tcW w:w="1890" w:type="dxa"/>
            <w:tcBorders>
              <w:top w:val="nil"/>
              <w:left w:val="nil"/>
              <w:bottom w:val="single" w:sz="4" w:space="0" w:color="auto"/>
              <w:right w:val="nil"/>
            </w:tcBorders>
            <w:shd w:val="clear" w:color="000000" w:fill="DCD2E8"/>
            <w:vAlign w:val="center"/>
            <w:hideMark/>
          </w:tcPr>
          <w:p w14:paraId="6AD025E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20,270</w:t>
            </w:r>
          </w:p>
        </w:tc>
        <w:tc>
          <w:tcPr>
            <w:tcW w:w="1890" w:type="dxa"/>
            <w:tcBorders>
              <w:top w:val="nil"/>
              <w:left w:val="nil"/>
              <w:bottom w:val="single" w:sz="4" w:space="0" w:color="auto"/>
              <w:right w:val="nil"/>
            </w:tcBorders>
            <w:shd w:val="clear" w:color="000000" w:fill="DCD2E8"/>
            <w:vAlign w:val="center"/>
            <w:hideMark/>
          </w:tcPr>
          <w:p w14:paraId="4E4BB53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2,234</w:t>
            </w:r>
          </w:p>
        </w:tc>
        <w:tc>
          <w:tcPr>
            <w:tcW w:w="1890" w:type="dxa"/>
            <w:tcBorders>
              <w:top w:val="nil"/>
              <w:left w:val="nil"/>
              <w:bottom w:val="single" w:sz="4" w:space="0" w:color="auto"/>
              <w:right w:val="nil"/>
            </w:tcBorders>
            <w:shd w:val="clear" w:color="000000" w:fill="DCD2E8"/>
            <w:vAlign w:val="center"/>
            <w:hideMark/>
          </w:tcPr>
          <w:p w14:paraId="4974AB3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1,651</w:t>
            </w:r>
          </w:p>
        </w:tc>
      </w:tr>
      <w:tr w:rsidR="00D145FE" w:rsidRPr="00D145FE" w14:paraId="0103C0E6"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7BE450BC"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29 February 2020</w:t>
            </w:r>
          </w:p>
        </w:tc>
        <w:tc>
          <w:tcPr>
            <w:tcW w:w="1890" w:type="dxa"/>
            <w:tcBorders>
              <w:top w:val="nil"/>
              <w:left w:val="nil"/>
              <w:bottom w:val="single" w:sz="4" w:space="0" w:color="auto"/>
              <w:right w:val="nil"/>
            </w:tcBorders>
            <w:shd w:val="clear" w:color="000000" w:fill="DCD2E8"/>
            <w:vAlign w:val="center"/>
            <w:hideMark/>
          </w:tcPr>
          <w:p w14:paraId="00FA4113"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23,645</w:t>
            </w:r>
          </w:p>
        </w:tc>
        <w:tc>
          <w:tcPr>
            <w:tcW w:w="1890" w:type="dxa"/>
            <w:tcBorders>
              <w:top w:val="nil"/>
              <w:left w:val="nil"/>
              <w:bottom w:val="single" w:sz="4" w:space="0" w:color="auto"/>
              <w:right w:val="nil"/>
            </w:tcBorders>
            <w:shd w:val="clear" w:color="000000" w:fill="DCD2E8"/>
            <w:vAlign w:val="center"/>
            <w:hideMark/>
          </w:tcPr>
          <w:p w14:paraId="1B9F2449"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19,700</w:t>
            </w:r>
          </w:p>
        </w:tc>
        <w:tc>
          <w:tcPr>
            <w:tcW w:w="1890" w:type="dxa"/>
            <w:tcBorders>
              <w:top w:val="nil"/>
              <w:left w:val="nil"/>
              <w:bottom w:val="single" w:sz="4" w:space="0" w:color="auto"/>
              <w:right w:val="nil"/>
            </w:tcBorders>
            <w:shd w:val="clear" w:color="000000" w:fill="DCD2E8"/>
            <w:vAlign w:val="center"/>
            <w:hideMark/>
          </w:tcPr>
          <w:p w14:paraId="433FC8B5"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2,181</w:t>
            </w:r>
          </w:p>
        </w:tc>
        <w:tc>
          <w:tcPr>
            <w:tcW w:w="1890" w:type="dxa"/>
            <w:tcBorders>
              <w:top w:val="nil"/>
              <w:left w:val="nil"/>
              <w:bottom w:val="single" w:sz="4" w:space="0" w:color="auto"/>
              <w:right w:val="nil"/>
            </w:tcBorders>
            <w:shd w:val="clear" w:color="000000" w:fill="DCD2E8"/>
            <w:vAlign w:val="center"/>
            <w:hideMark/>
          </w:tcPr>
          <w:p w14:paraId="010391F9"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1,608</w:t>
            </w:r>
          </w:p>
        </w:tc>
      </w:tr>
      <w:tr w:rsidR="00D145FE" w:rsidRPr="00D145FE" w14:paraId="54EE122A"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080BD6F4"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2019</w:t>
            </w:r>
          </w:p>
        </w:tc>
        <w:tc>
          <w:tcPr>
            <w:tcW w:w="1890" w:type="dxa"/>
            <w:tcBorders>
              <w:top w:val="nil"/>
              <w:left w:val="nil"/>
              <w:bottom w:val="single" w:sz="4" w:space="0" w:color="auto"/>
              <w:right w:val="nil"/>
            </w:tcBorders>
            <w:shd w:val="clear" w:color="000000" w:fill="DCD2E8"/>
            <w:vAlign w:val="center"/>
            <w:hideMark/>
          </w:tcPr>
          <w:p w14:paraId="494211BD"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23,333</w:t>
            </w:r>
          </w:p>
        </w:tc>
        <w:tc>
          <w:tcPr>
            <w:tcW w:w="1890" w:type="dxa"/>
            <w:tcBorders>
              <w:top w:val="nil"/>
              <w:left w:val="nil"/>
              <w:bottom w:val="single" w:sz="4" w:space="0" w:color="auto"/>
              <w:right w:val="nil"/>
            </w:tcBorders>
            <w:shd w:val="clear" w:color="000000" w:fill="DCD2E8"/>
            <w:vAlign w:val="center"/>
            <w:hideMark/>
          </w:tcPr>
          <w:p w14:paraId="06AF489E"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19,414</w:t>
            </w:r>
          </w:p>
        </w:tc>
        <w:tc>
          <w:tcPr>
            <w:tcW w:w="1890" w:type="dxa"/>
            <w:tcBorders>
              <w:top w:val="nil"/>
              <w:left w:val="nil"/>
              <w:bottom w:val="single" w:sz="4" w:space="0" w:color="auto"/>
              <w:right w:val="nil"/>
            </w:tcBorders>
            <w:shd w:val="clear" w:color="000000" w:fill="DCD2E8"/>
            <w:vAlign w:val="center"/>
            <w:hideMark/>
          </w:tcPr>
          <w:p w14:paraId="0D817E50"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2,124</w:t>
            </w:r>
          </w:p>
        </w:tc>
        <w:tc>
          <w:tcPr>
            <w:tcW w:w="1890" w:type="dxa"/>
            <w:tcBorders>
              <w:top w:val="nil"/>
              <w:left w:val="nil"/>
              <w:bottom w:val="single" w:sz="4" w:space="0" w:color="auto"/>
              <w:right w:val="nil"/>
            </w:tcBorders>
            <w:shd w:val="clear" w:color="000000" w:fill="DCD2E8"/>
            <w:vAlign w:val="center"/>
            <w:hideMark/>
          </w:tcPr>
          <w:p w14:paraId="3BD77D4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1,628</w:t>
            </w:r>
          </w:p>
        </w:tc>
      </w:tr>
      <w:tr w:rsidR="00D145FE" w:rsidRPr="00D145FE" w14:paraId="02B447CF" w14:textId="77777777" w:rsidTr="00D145FE">
        <w:trPr>
          <w:trHeight w:val="340"/>
        </w:trPr>
        <w:tc>
          <w:tcPr>
            <w:tcW w:w="2528" w:type="dxa"/>
            <w:tcBorders>
              <w:top w:val="nil"/>
              <w:left w:val="nil"/>
              <w:bottom w:val="single" w:sz="4" w:space="0" w:color="auto"/>
              <w:right w:val="nil"/>
            </w:tcBorders>
            <w:shd w:val="clear" w:color="000000" w:fill="DCD2E8"/>
            <w:vAlign w:val="center"/>
            <w:hideMark/>
          </w:tcPr>
          <w:p w14:paraId="4C3BBB62" w14:textId="77777777" w:rsidR="00D145FE" w:rsidRPr="00D145FE" w:rsidRDefault="00D145FE" w:rsidP="00D145FE">
            <w:pPr>
              <w:spacing w:after="0"/>
              <w:rPr>
                <w:rFonts w:ascii="Calibri" w:eastAsia="Times New Roman" w:hAnsi="Calibri" w:cs="Calibri"/>
                <w:color w:val="000000"/>
                <w:lang w:eastAsia="en-GB"/>
              </w:rPr>
            </w:pPr>
            <w:r w:rsidRPr="00D145FE">
              <w:rPr>
                <w:rFonts w:ascii="Calibri" w:eastAsia="Times New Roman" w:hAnsi="Calibri" w:cs="Calibri"/>
                <w:color w:val="000000"/>
                <w:lang w:eastAsia="en-GB"/>
              </w:rPr>
              <w:t>28 February 2018</w:t>
            </w:r>
          </w:p>
        </w:tc>
        <w:tc>
          <w:tcPr>
            <w:tcW w:w="1890" w:type="dxa"/>
            <w:tcBorders>
              <w:top w:val="nil"/>
              <w:left w:val="nil"/>
              <w:bottom w:val="single" w:sz="4" w:space="0" w:color="auto"/>
              <w:right w:val="nil"/>
            </w:tcBorders>
            <w:shd w:val="clear" w:color="000000" w:fill="DCD2E8"/>
            <w:vAlign w:val="center"/>
            <w:hideMark/>
          </w:tcPr>
          <w:p w14:paraId="2A908E8C"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23,386</w:t>
            </w:r>
          </w:p>
        </w:tc>
        <w:tc>
          <w:tcPr>
            <w:tcW w:w="1890" w:type="dxa"/>
            <w:tcBorders>
              <w:top w:val="nil"/>
              <w:left w:val="nil"/>
              <w:bottom w:val="single" w:sz="4" w:space="0" w:color="auto"/>
              <w:right w:val="nil"/>
            </w:tcBorders>
            <w:shd w:val="clear" w:color="000000" w:fill="DCD2E8"/>
            <w:vAlign w:val="center"/>
            <w:hideMark/>
          </w:tcPr>
          <w:p w14:paraId="06B95293"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19,506</w:t>
            </w:r>
          </w:p>
        </w:tc>
        <w:tc>
          <w:tcPr>
            <w:tcW w:w="1890" w:type="dxa"/>
            <w:tcBorders>
              <w:top w:val="nil"/>
              <w:left w:val="nil"/>
              <w:bottom w:val="single" w:sz="4" w:space="0" w:color="auto"/>
              <w:right w:val="nil"/>
            </w:tcBorders>
            <w:shd w:val="clear" w:color="000000" w:fill="DCD2E8"/>
            <w:vAlign w:val="center"/>
            <w:hideMark/>
          </w:tcPr>
          <w:p w14:paraId="0EA19058"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2,088</w:t>
            </w:r>
          </w:p>
        </w:tc>
        <w:tc>
          <w:tcPr>
            <w:tcW w:w="1890" w:type="dxa"/>
            <w:tcBorders>
              <w:top w:val="nil"/>
              <w:left w:val="nil"/>
              <w:bottom w:val="single" w:sz="4" w:space="0" w:color="auto"/>
              <w:right w:val="nil"/>
            </w:tcBorders>
            <w:shd w:val="clear" w:color="000000" w:fill="DCD2E8"/>
            <w:vAlign w:val="center"/>
            <w:hideMark/>
          </w:tcPr>
          <w:p w14:paraId="672B499F" w14:textId="77777777" w:rsidR="00D145FE" w:rsidRPr="00D145FE" w:rsidRDefault="00D145FE" w:rsidP="00D145FE">
            <w:pPr>
              <w:spacing w:after="0"/>
              <w:jc w:val="center"/>
              <w:rPr>
                <w:rFonts w:ascii="Calibri" w:eastAsia="Times New Roman" w:hAnsi="Calibri" w:cs="Calibri"/>
                <w:color w:val="000000"/>
                <w:lang w:eastAsia="en-GB"/>
              </w:rPr>
            </w:pPr>
            <w:r w:rsidRPr="00D145FE">
              <w:rPr>
                <w:rFonts w:ascii="Calibri" w:eastAsia="Times New Roman" w:hAnsi="Calibri" w:cs="Calibri"/>
                <w:color w:val="000000"/>
                <w:lang w:eastAsia="en-GB"/>
              </w:rPr>
              <w:t>1,636</w:t>
            </w:r>
          </w:p>
        </w:tc>
      </w:tr>
    </w:tbl>
    <w:p w14:paraId="487F14FB" w14:textId="4EB61794" w:rsidR="00F84AA6" w:rsidRDefault="00857952" w:rsidP="00BB52ED">
      <w:pPr>
        <w:spacing w:before="120" w:after="240"/>
      </w:pPr>
      <w:r w:rsidRPr="000424B8">
        <w:t xml:space="preserve">For Figure </w:t>
      </w:r>
      <w:r w:rsidR="008D5B03">
        <w:t>3</w:t>
      </w:r>
      <w:r w:rsidR="003E5DAB">
        <w:t xml:space="preserve"> below</w:t>
      </w:r>
      <w:r w:rsidRPr="000424B8">
        <w:t xml:space="preserve">, the top teal blue line represents the total number of pharmacy technicians on the register. The dark purple line is England, the </w:t>
      </w:r>
      <w:r w:rsidR="006B4D4C">
        <w:t xml:space="preserve">green </w:t>
      </w:r>
      <w:r w:rsidRPr="000424B8">
        <w:t xml:space="preserve">line is Scotland, and the pink line is Wales. </w:t>
      </w:r>
      <w:r w:rsidR="002E633B">
        <w:t xml:space="preserve">The overall proportion of pharmacy technicians </w:t>
      </w:r>
      <w:r w:rsidR="007562DE">
        <w:t xml:space="preserve">in each country </w:t>
      </w:r>
      <w:r w:rsidR="002E633B">
        <w:t>has remained steady as the numbers increased over the last eight years.</w:t>
      </w:r>
      <w:bookmarkStart w:id="34" w:name="_Hlk95297065"/>
    </w:p>
    <w:p w14:paraId="51D0FEEE" w14:textId="677ECA16" w:rsidR="008C3E6A" w:rsidRDefault="007D303B" w:rsidP="000A175D">
      <w:pPr>
        <w:spacing w:after="240"/>
        <w:rPr>
          <w:b/>
          <w:bCs/>
        </w:rPr>
      </w:pPr>
      <w:r w:rsidRPr="00CB2BCB">
        <w:rPr>
          <w:rFonts w:ascii="Calibri" w:eastAsia="Calibri" w:hAnsi="Calibri" w:cs="Calibri"/>
          <w:b/>
          <w:bCs/>
        </w:rPr>
        <w:t xml:space="preserve">Figure </w:t>
      </w:r>
      <w:r w:rsidR="008D5B03">
        <w:rPr>
          <w:rFonts w:ascii="Calibri" w:eastAsia="Calibri" w:hAnsi="Calibri" w:cs="Calibri"/>
          <w:b/>
          <w:bCs/>
        </w:rPr>
        <w:t>3</w:t>
      </w:r>
      <w:r w:rsidRPr="00CB2BCB">
        <w:rPr>
          <w:rFonts w:ascii="Calibri" w:eastAsia="Calibri" w:hAnsi="Calibri" w:cs="Calibri"/>
          <w:b/>
          <w:bCs/>
        </w:rPr>
        <w:t>.</w:t>
      </w:r>
      <w:r w:rsidRPr="00CB2BCB">
        <w:rPr>
          <w:rFonts w:ascii="Calibri" w:eastAsia="Calibri" w:hAnsi="Calibri" w:cs="Calibri"/>
          <w:b/>
          <w:bCs/>
          <w:sz w:val="28"/>
          <w:szCs w:val="28"/>
        </w:rPr>
        <w:t xml:space="preserve"> </w:t>
      </w:r>
      <w:r w:rsidRPr="00CB2BCB">
        <w:rPr>
          <w:rFonts w:ascii="Calibri" w:eastAsia="Calibri" w:hAnsi="Calibri" w:cs="Calibri"/>
          <w:b/>
          <w:bCs/>
        </w:rPr>
        <w:t xml:space="preserve">Snapshot of pharmacy technicians </w:t>
      </w:r>
      <w:bookmarkStart w:id="35" w:name="_Toc105595442"/>
      <w:bookmarkStart w:id="36" w:name="_Toc105752953"/>
      <w:bookmarkEnd w:id="34"/>
      <w:r w:rsidR="006564E6" w:rsidRPr="00DD0F69">
        <w:rPr>
          <w:b/>
          <w:bCs/>
        </w:rPr>
        <w:t>on the register at the end of</w:t>
      </w:r>
      <w:r w:rsidR="00D1018F">
        <w:rPr>
          <w:b/>
          <w:bCs/>
        </w:rPr>
        <w:t xml:space="preserve"> </w:t>
      </w:r>
      <w:r w:rsidR="001B07DF">
        <w:rPr>
          <w:b/>
          <w:bCs/>
        </w:rPr>
        <w:t>February</w:t>
      </w:r>
      <w:r w:rsidR="00647285">
        <w:rPr>
          <w:b/>
          <w:bCs/>
        </w:rPr>
        <w:t xml:space="preserve"> </w:t>
      </w:r>
      <w:r w:rsidR="006564E6" w:rsidRPr="00DD0F69">
        <w:rPr>
          <w:b/>
          <w:bCs/>
        </w:rPr>
        <w:t>each year by registered address location</w:t>
      </w:r>
    </w:p>
    <w:p w14:paraId="3CB3B89F" w14:textId="472A2A2E" w:rsidR="00A54F12" w:rsidRDefault="00A54F12" w:rsidP="000A175D">
      <w:pPr>
        <w:spacing w:after="240"/>
        <w:rPr>
          <w:b/>
          <w:bCs/>
        </w:rPr>
      </w:pPr>
      <w:r>
        <w:rPr>
          <w:b/>
          <w:bCs/>
          <w:noProof/>
        </w:rPr>
        <w:drawing>
          <wp:inline distT="0" distB="0" distL="0" distR="0" wp14:anchorId="20FCB3A7" wp14:editId="0FC892D0">
            <wp:extent cx="6398260" cy="3259171"/>
            <wp:effectExtent l="0" t="0" r="2540" b="0"/>
            <wp:docPr id="9" name="Picture 9" descr="This chart shows the number of pharmacy technicians on the register at the end of February every year from 2018 to 2025. &#10;The trend for the total number on the top blue teal line shows an overall increase, from 23,386 in February 2018 to 26,768 in Febr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chart shows the number of pharmacy technicians on the register at the end of February every year from 2018 to 2025. &#10;The trend for the total number on the top blue teal line shows an overall increase, from 23,386 in February 2018 to 26,768 in February 20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1017" cy="3260575"/>
                    </a:xfrm>
                    <a:prstGeom prst="rect">
                      <a:avLst/>
                    </a:prstGeom>
                    <a:noFill/>
                  </pic:spPr>
                </pic:pic>
              </a:graphicData>
            </a:graphic>
          </wp:inline>
        </w:drawing>
      </w:r>
    </w:p>
    <w:p w14:paraId="7EFF42E1" w14:textId="7763F6CD" w:rsidR="007D303B" w:rsidRPr="000424B8" w:rsidRDefault="00E72D87" w:rsidP="00CB2BCB">
      <w:pPr>
        <w:pStyle w:val="Heading2"/>
        <w:spacing w:before="360"/>
      </w:pPr>
      <w:bookmarkStart w:id="37" w:name="_Toc189739766"/>
      <w:r>
        <w:t>R</w:t>
      </w:r>
      <w:r w:rsidR="007D303B" w:rsidRPr="000424B8">
        <w:t xml:space="preserve">egister trends </w:t>
      </w:r>
      <w:r w:rsidR="007D303B">
        <w:t xml:space="preserve">for </w:t>
      </w:r>
      <w:proofErr w:type="gramStart"/>
      <w:r w:rsidR="007D303B">
        <w:t>p</w:t>
      </w:r>
      <w:r w:rsidR="007D303B" w:rsidRPr="000424B8">
        <w:t>harmacies</w:t>
      </w:r>
      <w:bookmarkEnd w:id="35"/>
      <w:bookmarkEnd w:id="36"/>
      <w:bookmarkEnd w:id="37"/>
      <w:proofErr w:type="gramEnd"/>
    </w:p>
    <w:p w14:paraId="504C50AD" w14:textId="56AA2A2A" w:rsidR="00E83D01" w:rsidRDefault="007D303B" w:rsidP="009B4097">
      <w:bookmarkStart w:id="38" w:name="_Hlk150174557"/>
      <w:r w:rsidRPr="009D565F">
        <w:t xml:space="preserve">On </w:t>
      </w:r>
      <w:r w:rsidR="00A54F12">
        <w:t>28</w:t>
      </w:r>
      <w:r w:rsidR="00F33A1D">
        <w:t xml:space="preserve"> </w:t>
      </w:r>
      <w:r w:rsidR="001B07DF">
        <w:t>February</w:t>
      </w:r>
      <w:r w:rsidR="009B4097" w:rsidRPr="009D565F">
        <w:t xml:space="preserve"> </w:t>
      </w:r>
      <w:r w:rsidR="00DE26D1">
        <w:t>2025</w:t>
      </w:r>
      <w:r w:rsidRPr="009D565F">
        <w:t xml:space="preserve"> there were </w:t>
      </w:r>
      <w:r w:rsidR="00241140" w:rsidRPr="009D565F">
        <w:t>13,</w:t>
      </w:r>
      <w:r w:rsidR="00201C1F">
        <w:t>2</w:t>
      </w:r>
      <w:r w:rsidR="00A54F12">
        <w:t>0</w:t>
      </w:r>
      <w:r w:rsidR="00201C1F">
        <w:t>6</w:t>
      </w:r>
      <w:r w:rsidR="00647285" w:rsidRPr="009D565F">
        <w:t xml:space="preserve"> </w:t>
      </w:r>
      <w:r w:rsidRPr="009D565F">
        <w:t>registered pharmacies. 11,</w:t>
      </w:r>
      <w:r w:rsidR="008C3E6A">
        <w:t>2</w:t>
      </w:r>
      <w:r w:rsidR="00A54F12">
        <w:t>12</w:t>
      </w:r>
      <w:r w:rsidR="00BE526A">
        <w:t xml:space="preserve"> </w:t>
      </w:r>
      <w:r w:rsidRPr="009D565F">
        <w:t>are in England, 1,</w:t>
      </w:r>
      <w:r w:rsidR="00FA3BEB">
        <w:t>2</w:t>
      </w:r>
      <w:r w:rsidR="00201C1F">
        <w:t>8</w:t>
      </w:r>
      <w:r w:rsidR="00A54F12">
        <w:t>9</w:t>
      </w:r>
      <w:r w:rsidR="009D565F" w:rsidRPr="009D565F">
        <w:t xml:space="preserve"> </w:t>
      </w:r>
      <w:r w:rsidRPr="009D565F">
        <w:t>in Scotland and 7</w:t>
      </w:r>
      <w:r w:rsidR="00341C5A">
        <w:t>0</w:t>
      </w:r>
      <w:r w:rsidR="00201C1F">
        <w:t>5</w:t>
      </w:r>
      <w:r w:rsidR="00FA3BEB">
        <w:t xml:space="preserve"> </w:t>
      </w:r>
      <w:r w:rsidRPr="009D565F">
        <w:t xml:space="preserve">in Wales. </w:t>
      </w:r>
      <w:r w:rsidR="001C780B" w:rsidRPr="009D565F">
        <w:t xml:space="preserve">This </w:t>
      </w:r>
      <w:r w:rsidR="00C4067E">
        <w:t>was</w:t>
      </w:r>
      <w:r w:rsidR="00311735">
        <w:t xml:space="preserve"> a</w:t>
      </w:r>
      <w:r w:rsidR="00C4067E">
        <w:t xml:space="preserve"> </w:t>
      </w:r>
      <w:r w:rsidR="001D4F6F">
        <w:t>de</w:t>
      </w:r>
      <w:r w:rsidR="0027028C">
        <w:t>crease</w:t>
      </w:r>
      <w:r w:rsidR="00C4067E">
        <w:t xml:space="preserve"> </w:t>
      </w:r>
      <w:r w:rsidR="003A5E04">
        <w:t xml:space="preserve">of </w:t>
      </w:r>
      <w:r w:rsidR="00A54F12">
        <w:t>ten</w:t>
      </w:r>
      <w:r w:rsidR="00201C1F">
        <w:t xml:space="preserve"> </w:t>
      </w:r>
      <w:r w:rsidR="00C4067E">
        <w:t xml:space="preserve">in </w:t>
      </w:r>
      <w:r w:rsidR="00A474EA">
        <w:t>the overall total from the last month</w:t>
      </w:r>
      <w:r w:rsidR="009B2F22">
        <w:t xml:space="preserve">, from </w:t>
      </w:r>
      <w:r w:rsidR="009B2F22" w:rsidRPr="00D959A9">
        <w:t>13,</w:t>
      </w:r>
      <w:r w:rsidR="00CD536F">
        <w:t>2</w:t>
      </w:r>
      <w:r w:rsidR="00A54F12">
        <w:t>16</w:t>
      </w:r>
      <w:r w:rsidR="00920A0B" w:rsidRPr="00D959A9">
        <w:t xml:space="preserve"> </w:t>
      </w:r>
      <w:r w:rsidR="009B2F22" w:rsidRPr="00D959A9">
        <w:t xml:space="preserve">at the end of </w:t>
      </w:r>
      <w:r w:rsidR="001B07DF">
        <w:t>January</w:t>
      </w:r>
      <w:r w:rsidR="00154F7A" w:rsidRPr="00D959A9">
        <w:t xml:space="preserve"> </w:t>
      </w:r>
      <w:r w:rsidR="001B07DF">
        <w:t>2025</w:t>
      </w:r>
      <w:r w:rsidR="00A474EA" w:rsidRPr="00D959A9">
        <w:t>.</w:t>
      </w:r>
      <w:r w:rsidR="00A474EA">
        <w:t xml:space="preserve"> </w:t>
      </w:r>
      <w:r w:rsidR="00951515">
        <w:t>There w</w:t>
      </w:r>
      <w:r w:rsidR="00C4067E">
        <w:t>as a decrease</w:t>
      </w:r>
      <w:r w:rsidR="00951515">
        <w:t xml:space="preserve"> in </w:t>
      </w:r>
      <w:r w:rsidR="009B4097" w:rsidRPr="009D565F">
        <w:t>England</w:t>
      </w:r>
      <w:r w:rsidR="00A474EA">
        <w:t xml:space="preserve"> </w:t>
      </w:r>
      <w:r w:rsidR="003A5E04">
        <w:t xml:space="preserve">of </w:t>
      </w:r>
      <w:r w:rsidR="00A54F12">
        <w:t>eleven, an increase of one in</w:t>
      </w:r>
      <w:r w:rsidR="00A54F12" w:rsidRPr="00DD63CE">
        <w:t xml:space="preserve"> Scotland</w:t>
      </w:r>
      <w:r w:rsidR="00A54F12">
        <w:t xml:space="preserve"> with the number of registered pharmacies in Wales remaining </w:t>
      </w:r>
      <w:r w:rsidR="00526299">
        <w:t>constant</w:t>
      </w:r>
      <w:r w:rsidR="009B4097" w:rsidRPr="009D565F">
        <w:t xml:space="preserve">. </w:t>
      </w:r>
      <w:bookmarkStart w:id="39" w:name="_Hlk147238326"/>
      <w:r w:rsidR="009B4097" w:rsidRPr="009D565F">
        <w:t xml:space="preserve">There is an </w:t>
      </w:r>
      <w:r w:rsidR="001C780B" w:rsidRPr="009D565F">
        <w:t>overall</w:t>
      </w:r>
      <w:r w:rsidR="007562DE" w:rsidRPr="009D565F">
        <w:t xml:space="preserve"> decrease of</w:t>
      </w:r>
      <w:r w:rsidR="00973650" w:rsidRPr="009D565F">
        <w:t xml:space="preserve"> </w:t>
      </w:r>
      <w:r w:rsidR="00A54F12">
        <w:t>148</w:t>
      </w:r>
      <w:r w:rsidR="00A54F12" w:rsidRPr="009D565F">
        <w:t xml:space="preserve"> </w:t>
      </w:r>
      <w:r w:rsidR="007562DE" w:rsidRPr="009D565F">
        <w:t xml:space="preserve">from </w:t>
      </w:r>
      <w:r w:rsidR="007562DE" w:rsidRPr="009D565F">
        <w:lastRenderedPageBreak/>
        <w:t xml:space="preserve">the same time last year, a </w:t>
      </w:r>
      <w:r w:rsidR="007562DE" w:rsidRPr="00D959A9">
        <w:t xml:space="preserve">fall of </w:t>
      </w:r>
      <w:r w:rsidR="003A5E04">
        <w:t>1.</w:t>
      </w:r>
      <w:r w:rsidR="00A54F12">
        <w:t>1</w:t>
      </w:r>
      <w:r w:rsidR="008F2293" w:rsidRPr="00D959A9">
        <w:t>%</w:t>
      </w:r>
      <w:bookmarkEnd w:id="39"/>
      <w:r w:rsidR="007562DE" w:rsidRPr="00D959A9">
        <w:t>.</w:t>
      </w:r>
      <w:r w:rsidR="007E789F" w:rsidRPr="00D959A9">
        <w:t xml:space="preserve"> </w:t>
      </w:r>
      <w:r w:rsidR="00AA7824" w:rsidRPr="00D959A9">
        <w:t>Table</w:t>
      </w:r>
      <w:r w:rsidR="00AA7824" w:rsidRPr="009D565F">
        <w:t xml:space="preserve"> </w:t>
      </w:r>
      <w:r w:rsidR="009B4097" w:rsidRPr="009D565F">
        <w:t>5</w:t>
      </w:r>
      <w:r w:rsidR="00AA7824" w:rsidRPr="009D565F">
        <w:t xml:space="preserve"> shows</w:t>
      </w:r>
      <w:r w:rsidR="00E83D01" w:rsidRPr="009D565F">
        <w:t xml:space="preserve"> </w:t>
      </w:r>
      <w:r w:rsidR="007F6331" w:rsidRPr="009D565F">
        <w:t xml:space="preserve">a </w:t>
      </w:r>
      <w:r w:rsidR="00E83D01" w:rsidRPr="009D565F">
        <w:t>decrease each year</w:t>
      </w:r>
      <w:r w:rsidR="001C780B" w:rsidRPr="009D565F">
        <w:t xml:space="preserve"> </w:t>
      </w:r>
      <w:r w:rsidR="009B4097" w:rsidRPr="009D565F">
        <w:t xml:space="preserve">for all pharmacies and in </w:t>
      </w:r>
      <w:r w:rsidR="001C780B" w:rsidRPr="009D565F">
        <w:t>England, with variations in Scotland</w:t>
      </w:r>
      <w:r w:rsidR="001B499D">
        <w:t xml:space="preserve"> and Wales</w:t>
      </w:r>
      <w:r w:rsidR="009B4097" w:rsidRPr="009D565F">
        <w:t xml:space="preserve"> by year</w:t>
      </w:r>
      <w:r w:rsidR="00973650" w:rsidRPr="009D565F">
        <w:t>.</w:t>
      </w:r>
      <w:r w:rsidR="00973650">
        <w:t xml:space="preserve"> </w:t>
      </w:r>
    </w:p>
    <w:bookmarkEnd w:id="38"/>
    <w:p w14:paraId="62D813AA" w14:textId="25E3061A" w:rsidR="00D2696D" w:rsidRDefault="007D303B" w:rsidP="004E45FC">
      <w:pPr>
        <w:rPr>
          <w:b/>
          <w:bCs/>
        </w:rPr>
      </w:pPr>
      <w:r w:rsidRPr="00CB2BCB">
        <w:rPr>
          <w:b/>
          <w:bCs/>
        </w:rPr>
        <w:t xml:space="preserve">Table </w:t>
      </w:r>
      <w:r w:rsidR="009B4097">
        <w:rPr>
          <w:b/>
          <w:bCs/>
        </w:rPr>
        <w:t>5</w:t>
      </w:r>
      <w:r w:rsidRPr="00CB2BCB">
        <w:rPr>
          <w:b/>
          <w:bCs/>
        </w:rPr>
        <w:t xml:space="preserve">: Snapshot of </w:t>
      </w:r>
      <w:r w:rsidR="00E558F1" w:rsidRPr="00CB2BCB">
        <w:rPr>
          <w:b/>
          <w:bCs/>
        </w:rPr>
        <w:t xml:space="preserve">all pharmacies </w:t>
      </w:r>
      <w:r w:rsidRPr="00CB2BCB">
        <w:rPr>
          <w:b/>
          <w:bCs/>
        </w:rPr>
        <w:t>on the register</w:t>
      </w:r>
      <w:r w:rsidR="00E558F1" w:rsidRPr="00CB2BCB">
        <w:rPr>
          <w:b/>
          <w:bCs/>
        </w:rPr>
        <w:t xml:space="preserve"> </w:t>
      </w:r>
      <w:r w:rsidRPr="00CB2BCB">
        <w:rPr>
          <w:b/>
          <w:bCs/>
        </w:rPr>
        <w:t>by country of registered address</w:t>
      </w:r>
      <w:r w:rsidR="00E558F1" w:rsidRPr="00CB2BCB">
        <w:rPr>
          <w:b/>
          <w:bCs/>
        </w:rPr>
        <w:t xml:space="preserve"> </w:t>
      </w:r>
      <w:r w:rsidR="002C3363" w:rsidRPr="00F63A76">
        <w:rPr>
          <w:b/>
          <w:bCs/>
        </w:rPr>
        <w:t xml:space="preserve">at the end of </w:t>
      </w:r>
      <w:r w:rsidR="001B07DF">
        <w:rPr>
          <w:b/>
          <w:bCs/>
        </w:rPr>
        <w:t>February</w:t>
      </w:r>
      <w:r w:rsidR="008F6667">
        <w:rPr>
          <w:b/>
          <w:bCs/>
        </w:rPr>
        <w:t xml:space="preserve"> </w:t>
      </w:r>
      <w:r w:rsidR="002C3363" w:rsidRPr="00F63A76">
        <w:rPr>
          <w:b/>
          <w:bCs/>
        </w:rPr>
        <w:t>for the last eight years</w:t>
      </w:r>
    </w:p>
    <w:tbl>
      <w:tblPr>
        <w:tblW w:w="10088" w:type="dxa"/>
        <w:tblLook w:val="04A0" w:firstRow="1" w:lastRow="0" w:firstColumn="1" w:lastColumn="0" w:noHBand="0" w:noVBand="1"/>
        <w:tblCaption w:val="Snapshot of all pharmacies on the register and by country of registered address at the end of February for the last eight years"/>
        <w:tblDescription w:val="This table shows the total number of pharmacies on the register at the end of February from 2018 to 2025. The numbers are broken down by country: England, Scotland and Wales. The table shows a overall decrease from 14,345 in 2018 to 13,206 in 2025."/>
      </w:tblPr>
      <w:tblGrid>
        <w:gridCol w:w="2528"/>
        <w:gridCol w:w="1890"/>
        <w:gridCol w:w="1890"/>
        <w:gridCol w:w="1890"/>
        <w:gridCol w:w="1890"/>
      </w:tblGrid>
      <w:tr w:rsidR="0025651E" w:rsidRPr="0025651E" w14:paraId="051896B5" w14:textId="77777777" w:rsidTr="0025651E">
        <w:trPr>
          <w:trHeight w:val="454"/>
        </w:trPr>
        <w:tc>
          <w:tcPr>
            <w:tcW w:w="2528" w:type="dxa"/>
            <w:tcBorders>
              <w:top w:val="nil"/>
              <w:left w:val="nil"/>
              <w:bottom w:val="nil"/>
              <w:right w:val="nil"/>
            </w:tcBorders>
            <w:shd w:val="clear" w:color="000000" w:fill="563C75"/>
            <w:vAlign w:val="center"/>
            <w:hideMark/>
          </w:tcPr>
          <w:p w14:paraId="6A9DC7B4" w14:textId="77777777" w:rsidR="0025651E" w:rsidRPr="0025651E" w:rsidRDefault="0025651E" w:rsidP="0025651E">
            <w:pPr>
              <w:spacing w:after="0"/>
              <w:rPr>
                <w:rFonts w:ascii="Calibri" w:eastAsia="Times New Roman" w:hAnsi="Calibri" w:cs="Calibri"/>
                <w:b/>
                <w:bCs/>
                <w:color w:val="FFFFFF"/>
                <w:lang w:eastAsia="en-GB"/>
              </w:rPr>
            </w:pPr>
            <w:r w:rsidRPr="0025651E">
              <w:rPr>
                <w:rFonts w:ascii="Calibri" w:eastAsia="Times New Roman" w:hAnsi="Calibri" w:cs="Calibri"/>
                <w:b/>
                <w:bCs/>
                <w:color w:val="FFFFFF"/>
                <w:lang w:eastAsia="en-GB"/>
              </w:rPr>
              <w:t>Snapshot date</w:t>
            </w:r>
          </w:p>
        </w:tc>
        <w:tc>
          <w:tcPr>
            <w:tcW w:w="1890" w:type="dxa"/>
            <w:tcBorders>
              <w:top w:val="nil"/>
              <w:left w:val="nil"/>
              <w:bottom w:val="nil"/>
              <w:right w:val="nil"/>
            </w:tcBorders>
            <w:shd w:val="clear" w:color="000000" w:fill="563C75"/>
            <w:vAlign w:val="center"/>
            <w:hideMark/>
          </w:tcPr>
          <w:p w14:paraId="42033934" w14:textId="2F5EE00F" w:rsidR="0025651E" w:rsidRPr="0025651E" w:rsidRDefault="0025651E" w:rsidP="0025651E">
            <w:pPr>
              <w:spacing w:after="0"/>
              <w:jc w:val="center"/>
              <w:rPr>
                <w:rFonts w:ascii="Calibri" w:eastAsia="Times New Roman" w:hAnsi="Calibri" w:cs="Calibri"/>
                <w:b/>
                <w:bCs/>
                <w:color w:val="FFFFFF"/>
                <w:lang w:eastAsia="en-GB"/>
              </w:rPr>
            </w:pPr>
            <w:r w:rsidRPr="0025651E">
              <w:rPr>
                <w:rFonts w:ascii="Calibri" w:eastAsia="Times New Roman" w:hAnsi="Calibri" w:cs="Calibri"/>
                <w:b/>
                <w:bCs/>
                <w:color w:val="FFFFFF"/>
                <w:lang w:eastAsia="en-GB"/>
              </w:rPr>
              <w:t>All</w:t>
            </w:r>
          </w:p>
        </w:tc>
        <w:tc>
          <w:tcPr>
            <w:tcW w:w="1890" w:type="dxa"/>
            <w:tcBorders>
              <w:top w:val="nil"/>
              <w:left w:val="nil"/>
              <w:bottom w:val="nil"/>
              <w:right w:val="nil"/>
            </w:tcBorders>
            <w:shd w:val="clear" w:color="000000" w:fill="563C75"/>
            <w:vAlign w:val="center"/>
            <w:hideMark/>
          </w:tcPr>
          <w:p w14:paraId="10B6608D" w14:textId="77777777" w:rsidR="0025651E" w:rsidRPr="0025651E" w:rsidRDefault="0025651E" w:rsidP="0025651E">
            <w:pPr>
              <w:spacing w:after="0"/>
              <w:jc w:val="center"/>
              <w:rPr>
                <w:rFonts w:ascii="Calibri" w:eastAsia="Times New Roman" w:hAnsi="Calibri" w:cs="Calibri"/>
                <w:b/>
                <w:bCs/>
                <w:color w:val="FFFFFF"/>
                <w:lang w:eastAsia="en-GB"/>
              </w:rPr>
            </w:pPr>
            <w:r w:rsidRPr="0025651E">
              <w:rPr>
                <w:rFonts w:ascii="Calibri" w:eastAsia="Times New Roman" w:hAnsi="Calibri" w:cs="Calibri"/>
                <w:b/>
                <w:bCs/>
                <w:color w:val="FFFFFF"/>
                <w:lang w:eastAsia="en-GB"/>
              </w:rPr>
              <w:t>England</w:t>
            </w:r>
          </w:p>
        </w:tc>
        <w:tc>
          <w:tcPr>
            <w:tcW w:w="1890" w:type="dxa"/>
            <w:tcBorders>
              <w:top w:val="nil"/>
              <w:left w:val="nil"/>
              <w:bottom w:val="nil"/>
              <w:right w:val="nil"/>
            </w:tcBorders>
            <w:shd w:val="clear" w:color="000000" w:fill="563C75"/>
            <w:vAlign w:val="center"/>
            <w:hideMark/>
          </w:tcPr>
          <w:p w14:paraId="3FA2C0D6" w14:textId="77777777" w:rsidR="0025651E" w:rsidRPr="0025651E" w:rsidRDefault="0025651E" w:rsidP="0025651E">
            <w:pPr>
              <w:spacing w:after="0"/>
              <w:jc w:val="center"/>
              <w:rPr>
                <w:rFonts w:ascii="Calibri" w:eastAsia="Times New Roman" w:hAnsi="Calibri" w:cs="Calibri"/>
                <w:b/>
                <w:bCs/>
                <w:color w:val="FFFFFF"/>
                <w:lang w:eastAsia="en-GB"/>
              </w:rPr>
            </w:pPr>
            <w:r w:rsidRPr="0025651E">
              <w:rPr>
                <w:rFonts w:ascii="Calibri" w:eastAsia="Times New Roman" w:hAnsi="Calibri" w:cs="Calibri"/>
                <w:b/>
                <w:bCs/>
                <w:color w:val="FFFFFF"/>
                <w:lang w:eastAsia="en-GB"/>
              </w:rPr>
              <w:t>Scotland</w:t>
            </w:r>
          </w:p>
        </w:tc>
        <w:tc>
          <w:tcPr>
            <w:tcW w:w="1890" w:type="dxa"/>
            <w:tcBorders>
              <w:top w:val="nil"/>
              <w:left w:val="nil"/>
              <w:bottom w:val="nil"/>
              <w:right w:val="nil"/>
            </w:tcBorders>
            <w:shd w:val="clear" w:color="000000" w:fill="563C75"/>
            <w:vAlign w:val="center"/>
            <w:hideMark/>
          </w:tcPr>
          <w:p w14:paraId="61CCB3BF" w14:textId="77777777" w:rsidR="0025651E" w:rsidRPr="0025651E" w:rsidRDefault="0025651E" w:rsidP="0025651E">
            <w:pPr>
              <w:spacing w:after="0"/>
              <w:jc w:val="center"/>
              <w:rPr>
                <w:rFonts w:ascii="Calibri" w:eastAsia="Times New Roman" w:hAnsi="Calibri" w:cs="Calibri"/>
                <w:b/>
                <w:bCs/>
                <w:color w:val="FFFFFF"/>
                <w:lang w:eastAsia="en-GB"/>
              </w:rPr>
            </w:pPr>
            <w:r w:rsidRPr="0025651E">
              <w:rPr>
                <w:rFonts w:ascii="Calibri" w:eastAsia="Times New Roman" w:hAnsi="Calibri" w:cs="Calibri"/>
                <w:b/>
                <w:bCs/>
                <w:color w:val="FFFFFF"/>
                <w:lang w:eastAsia="en-GB"/>
              </w:rPr>
              <w:t>Wales</w:t>
            </w:r>
          </w:p>
        </w:tc>
      </w:tr>
      <w:tr w:rsidR="0025651E" w:rsidRPr="0025651E" w14:paraId="25D9DC66" w14:textId="77777777" w:rsidTr="0025651E">
        <w:trPr>
          <w:trHeight w:val="340"/>
        </w:trPr>
        <w:tc>
          <w:tcPr>
            <w:tcW w:w="2528" w:type="dxa"/>
            <w:tcBorders>
              <w:top w:val="single" w:sz="4" w:space="0" w:color="auto"/>
              <w:left w:val="nil"/>
              <w:bottom w:val="single" w:sz="4" w:space="0" w:color="auto"/>
              <w:right w:val="nil"/>
            </w:tcBorders>
            <w:shd w:val="clear" w:color="000000" w:fill="DCD2E8"/>
            <w:vAlign w:val="center"/>
            <w:hideMark/>
          </w:tcPr>
          <w:p w14:paraId="1B5A5BF2"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2025</w:t>
            </w:r>
          </w:p>
        </w:tc>
        <w:tc>
          <w:tcPr>
            <w:tcW w:w="1890" w:type="dxa"/>
            <w:tcBorders>
              <w:top w:val="single" w:sz="4" w:space="0" w:color="auto"/>
              <w:left w:val="nil"/>
              <w:bottom w:val="single" w:sz="4" w:space="0" w:color="auto"/>
              <w:right w:val="nil"/>
            </w:tcBorders>
            <w:shd w:val="clear" w:color="000000" w:fill="DCD2E8"/>
            <w:vAlign w:val="center"/>
            <w:hideMark/>
          </w:tcPr>
          <w:p w14:paraId="7486239C"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13,206</w:t>
            </w:r>
          </w:p>
        </w:tc>
        <w:tc>
          <w:tcPr>
            <w:tcW w:w="1890" w:type="dxa"/>
            <w:tcBorders>
              <w:top w:val="single" w:sz="4" w:space="0" w:color="auto"/>
              <w:left w:val="nil"/>
              <w:bottom w:val="single" w:sz="4" w:space="0" w:color="auto"/>
              <w:right w:val="nil"/>
            </w:tcBorders>
            <w:shd w:val="clear" w:color="000000" w:fill="DCD2E8"/>
            <w:vAlign w:val="center"/>
            <w:hideMark/>
          </w:tcPr>
          <w:p w14:paraId="59110990"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11,212</w:t>
            </w:r>
          </w:p>
        </w:tc>
        <w:tc>
          <w:tcPr>
            <w:tcW w:w="1890" w:type="dxa"/>
            <w:tcBorders>
              <w:top w:val="single" w:sz="4" w:space="0" w:color="auto"/>
              <w:left w:val="nil"/>
              <w:bottom w:val="single" w:sz="4" w:space="0" w:color="auto"/>
              <w:right w:val="nil"/>
            </w:tcBorders>
            <w:shd w:val="clear" w:color="000000" w:fill="DCD2E8"/>
            <w:vAlign w:val="center"/>
            <w:hideMark/>
          </w:tcPr>
          <w:p w14:paraId="7DA8B6BF"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1,289</w:t>
            </w:r>
          </w:p>
        </w:tc>
        <w:tc>
          <w:tcPr>
            <w:tcW w:w="1890" w:type="dxa"/>
            <w:tcBorders>
              <w:top w:val="single" w:sz="4" w:space="0" w:color="auto"/>
              <w:left w:val="nil"/>
              <w:bottom w:val="single" w:sz="4" w:space="0" w:color="auto"/>
              <w:right w:val="nil"/>
            </w:tcBorders>
            <w:shd w:val="clear" w:color="000000" w:fill="DCD2E8"/>
            <w:vAlign w:val="center"/>
            <w:hideMark/>
          </w:tcPr>
          <w:p w14:paraId="4C77AAA2"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705</w:t>
            </w:r>
          </w:p>
        </w:tc>
      </w:tr>
      <w:tr w:rsidR="0025651E" w:rsidRPr="0025651E" w14:paraId="556FEE8E"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31E8FCD6"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29 February 2024</w:t>
            </w:r>
          </w:p>
        </w:tc>
        <w:tc>
          <w:tcPr>
            <w:tcW w:w="1890" w:type="dxa"/>
            <w:tcBorders>
              <w:top w:val="nil"/>
              <w:left w:val="nil"/>
              <w:bottom w:val="single" w:sz="4" w:space="0" w:color="auto"/>
              <w:right w:val="nil"/>
            </w:tcBorders>
            <w:shd w:val="clear" w:color="000000" w:fill="DCD2E8"/>
            <w:vAlign w:val="center"/>
            <w:hideMark/>
          </w:tcPr>
          <w:p w14:paraId="52387808"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13,354</w:t>
            </w:r>
          </w:p>
        </w:tc>
        <w:tc>
          <w:tcPr>
            <w:tcW w:w="1890" w:type="dxa"/>
            <w:tcBorders>
              <w:top w:val="nil"/>
              <w:left w:val="nil"/>
              <w:bottom w:val="single" w:sz="4" w:space="0" w:color="auto"/>
              <w:right w:val="nil"/>
            </w:tcBorders>
            <w:shd w:val="clear" w:color="000000" w:fill="DCD2E8"/>
            <w:vAlign w:val="center"/>
            <w:hideMark/>
          </w:tcPr>
          <w:p w14:paraId="5B61A006"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11,353</w:t>
            </w:r>
          </w:p>
        </w:tc>
        <w:tc>
          <w:tcPr>
            <w:tcW w:w="1890" w:type="dxa"/>
            <w:tcBorders>
              <w:top w:val="nil"/>
              <w:left w:val="nil"/>
              <w:bottom w:val="single" w:sz="4" w:space="0" w:color="auto"/>
              <w:right w:val="nil"/>
            </w:tcBorders>
            <w:shd w:val="clear" w:color="000000" w:fill="DCD2E8"/>
            <w:vAlign w:val="center"/>
            <w:hideMark/>
          </w:tcPr>
          <w:p w14:paraId="4B44ED35"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1,290</w:t>
            </w:r>
          </w:p>
        </w:tc>
        <w:tc>
          <w:tcPr>
            <w:tcW w:w="1890" w:type="dxa"/>
            <w:tcBorders>
              <w:top w:val="nil"/>
              <w:left w:val="nil"/>
              <w:bottom w:val="single" w:sz="4" w:space="0" w:color="auto"/>
              <w:right w:val="nil"/>
            </w:tcBorders>
            <w:shd w:val="clear" w:color="000000" w:fill="DCD2E8"/>
            <w:vAlign w:val="center"/>
            <w:hideMark/>
          </w:tcPr>
          <w:p w14:paraId="2E4CDABA"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711</w:t>
            </w:r>
          </w:p>
        </w:tc>
      </w:tr>
      <w:tr w:rsidR="0025651E" w:rsidRPr="0025651E" w14:paraId="1DFDBBEF"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421FA763"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2023</w:t>
            </w:r>
          </w:p>
        </w:tc>
        <w:tc>
          <w:tcPr>
            <w:tcW w:w="1890" w:type="dxa"/>
            <w:tcBorders>
              <w:top w:val="nil"/>
              <w:left w:val="nil"/>
              <w:bottom w:val="single" w:sz="4" w:space="0" w:color="auto"/>
              <w:right w:val="nil"/>
            </w:tcBorders>
            <w:shd w:val="clear" w:color="000000" w:fill="DCD2E8"/>
            <w:vAlign w:val="center"/>
            <w:hideMark/>
          </w:tcPr>
          <w:p w14:paraId="536546B9"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13,812</w:t>
            </w:r>
          </w:p>
        </w:tc>
        <w:tc>
          <w:tcPr>
            <w:tcW w:w="1890" w:type="dxa"/>
            <w:tcBorders>
              <w:top w:val="nil"/>
              <w:left w:val="nil"/>
              <w:bottom w:val="single" w:sz="4" w:space="0" w:color="auto"/>
              <w:right w:val="nil"/>
            </w:tcBorders>
            <w:shd w:val="clear" w:color="000000" w:fill="DCD2E8"/>
            <w:vAlign w:val="center"/>
            <w:hideMark/>
          </w:tcPr>
          <w:p w14:paraId="6F57052A"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11,787</w:t>
            </w:r>
          </w:p>
        </w:tc>
        <w:tc>
          <w:tcPr>
            <w:tcW w:w="1890" w:type="dxa"/>
            <w:tcBorders>
              <w:top w:val="nil"/>
              <w:left w:val="nil"/>
              <w:bottom w:val="single" w:sz="4" w:space="0" w:color="auto"/>
              <w:right w:val="nil"/>
            </w:tcBorders>
            <w:shd w:val="clear" w:color="000000" w:fill="DCD2E8"/>
            <w:vAlign w:val="center"/>
            <w:hideMark/>
          </w:tcPr>
          <w:p w14:paraId="786E13EA"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1,300</w:t>
            </w:r>
          </w:p>
        </w:tc>
        <w:tc>
          <w:tcPr>
            <w:tcW w:w="1890" w:type="dxa"/>
            <w:tcBorders>
              <w:top w:val="nil"/>
              <w:left w:val="nil"/>
              <w:bottom w:val="single" w:sz="4" w:space="0" w:color="auto"/>
              <w:right w:val="nil"/>
            </w:tcBorders>
            <w:shd w:val="clear" w:color="000000" w:fill="DCD2E8"/>
            <w:vAlign w:val="center"/>
            <w:hideMark/>
          </w:tcPr>
          <w:p w14:paraId="31FEFB5C"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725</w:t>
            </w:r>
          </w:p>
        </w:tc>
      </w:tr>
      <w:tr w:rsidR="0025651E" w:rsidRPr="0025651E" w14:paraId="2F1A52C3"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2A1F8C8D"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2022</w:t>
            </w:r>
          </w:p>
        </w:tc>
        <w:tc>
          <w:tcPr>
            <w:tcW w:w="1890" w:type="dxa"/>
            <w:tcBorders>
              <w:top w:val="nil"/>
              <w:left w:val="nil"/>
              <w:bottom w:val="single" w:sz="4" w:space="0" w:color="auto"/>
              <w:right w:val="nil"/>
            </w:tcBorders>
            <w:shd w:val="clear" w:color="000000" w:fill="DCD2E8"/>
            <w:vAlign w:val="center"/>
            <w:hideMark/>
          </w:tcPr>
          <w:p w14:paraId="175FD711"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13,852</w:t>
            </w:r>
          </w:p>
        </w:tc>
        <w:tc>
          <w:tcPr>
            <w:tcW w:w="1890" w:type="dxa"/>
            <w:tcBorders>
              <w:top w:val="nil"/>
              <w:left w:val="nil"/>
              <w:bottom w:val="single" w:sz="4" w:space="0" w:color="auto"/>
              <w:right w:val="nil"/>
            </w:tcBorders>
            <w:shd w:val="clear" w:color="000000" w:fill="DCD2E8"/>
            <w:vAlign w:val="center"/>
            <w:hideMark/>
          </w:tcPr>
          <w:p w14:paraId="52CA527C"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11,823</w:t>
            </w:r>
          </w:p>
        </w:tc>
        <w:tc>
          <w:tcPr>
            <w:tcW w:w="1890" w:type="dxa"/>
            <w:tcBorders>
              <w:top w:val="nil"/>
              <w:left w:val="nil"/>
              <w:bottom w:val="single" w:sz="4" w:space="0" w:color="auto"/>
              <w:right w:val="nil"/>
            </w:tcBorders>
            <w:shd w:val="clear" w:color="000000" w:fill="DCD2E8"/>
            <w:vAlign w:val="center"/>
            <w:hideMark/>
          </w:tcPr>
          <w:p w14:paraId="36CB3870"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1,300</w:t>
            </w:r>
          </w:p>
        </w:tc>
        <w:tc>
          <w:tcPr>
            <w:tcW w:w="1890" w:type="dxa"/>
            <w:tcBorders>
              <w:top w:val="nil"/>
              <w:left w:val="nil"/>
              <w:bottom w:val="single" w:sz="4" w:space="0" w:color="auto"/>
              <w:right w:val="nil"/>
            </w:tcBorders>
            <w:shd w:val="clear" w:color="000000" w:fill="DCD2E8"/>
            <w:vAlign w:val="center"/>
            <w:hideMark/>
          </w:tcPr>
          <w:p w14:paraId="2D40EEEA"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729</w:t>
            </w:r>
          </w:p>
        </w:tc>
      </w:tr>
      <w:tr w:rsidR="0025651E" w:rsidRPr="0025651E" w14:paraId="0D999046"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1FE5CED2"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2021</w:t>
            </w:r>
          </w:p>
        </w:tc>
        <w:tc>
          <w:tcPr>
            <w:tcW w:w="1890" w:type="dxa"/>
            <w:tcBorders>
              <w:top w:val="nil"/>
              <w:left w:val="nil"/>
              <w:bottom w:val="single" w:sz="4" w:space="0" w:color="auto"/>
              <w:right w:val="nil"/>
            </w:tcBorders>
            <w:shd w:val="clear" w:color="000000" w:fill="DCD2E8"/>
            <w:vAlign w:val="center"/>
            <w:hideMark/>
          </w:tcPr>
          <w:p w14:paraId="4E3C08CF"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13,973</w:t>
            </w:r>
          </w:p>
        </w:tc>
        <w:tc>
          <w:tcPr>
            <w:tcW w:w="1890" w:type="dxa"/>
            <w:tcBorders>
              <w:top w:val="nil"/>
              <w:left w:val="nil"/>
              <w:bottom w:val="single" w:sz="4" w:space="0" w:color="auto"/>
              <w:right w:val="nil"/>
            </w:tcBorders>
            <w:shd w:val="clear" w:color="000000" w:fill="DCD2E8"/>
            <w:vAlign w:val="center"/>
            <w:hideMark/>
          </w:tcPr>
          <w:p w14:paraId="702AC1B7"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11,940</w:t>
            </w:r>
          </w:p>
        </w:tc>
        <w:tc>
          <w:tcPr>
            <w:tcW w:w="1890" w:type="dxa"/>
            <w:tcBorders>
              <w:top w:val="nil"/>
              <w:left w:val="nil"/>
              <w:bottom w:val="single" w:sz="4" w:space="0" w:color="auto"/>
              <w:right w:val="nil"/>
            </w:tcBorders>
            <w:shd w:val="clear" w:color="000000" w:fill="DCD2E8"/>
            <w:vAlign w:val="center"/>
            <w:hideMark/>
          </w:tcPr>
          <w:p w14:paraId="3356857D"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1,299</w:t>
            </w:r>
          </w:p>
        </w:tc>
        <w:tc>
          <w:tcPr>
            <w:tcW w:w="1890" w:type="dxa"/>
            <w:tcBorders>
              <w:top w:val="nil"/>
              <w:left w:val="nil"/>
              <w:bottom w:val="single" w:sz="4" w:space="0" w:color="auto"/>
              <w:right w:val="nil"/>
            </w:tcBorders>
            <w:shd w:val="clear" w:color="000000" w:fill="DCD2E8"/>
            <w:vAlign w:val="center"/>
            <w:hideMark/>
          </w:tcPr>
          <w:p w14:paraId="194BD791"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734</w:t>
            </w:r>
          </w:p>
        </w:tc>
      </w:tr>
      <w:tr w:rsidR="0025651E" w:rsidRPr="0025651E" w14:paraId="41376BBA"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5740828E"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29 February 2020</w:t>
            </w:r>
          </w:p>
        </w:tc>
        <w:tc>
          <w:tcPr>
            <w:tcW w:w="1890" w:type="dxa"/>
            <w:tcBorders>
              <w:top w:val="nil"/>
              <w:left w:val="nil"/>
              <w:bottom w:val="single" w:sz="4" w:space="0" w:color="auto"/>
              <w:right w:val="nil"/>
            </w:tcBorders>
            <w:shd w:val="clear" w:color="000000" w:fill="DCD2E8"/>
            <w:vAlign w:val="center"/>
            <w:hideMark/>
          </w:tcPr>
          <w:p w14:paraId="60DD531B"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14,177</w:t>
            </w:r>
          </w:p>
        </w:tc>
        <w:tc>
          <w:tcPr>
            <w:tcW w:w="1890" w:type="dxa"/>
            <w:tcBorders>
              <w:top w:val="nil"/>
              <w:left w:val="nil"/>
              <w:bottom w:val="single" w:sz="4" w:space="0" w:color="auto"/>
              <w:right w:val="nil"/>
            </w:tcBorders>
            <w:shd w:val="clear" w:color="000000" w:fill="DCD2E8"/>
            <w:vAlign w:val="center"/>
            <w:hideMark/>
          </w:tcPr>
          <w:p w14:paraId="25CA24A0"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12,142</w:t>
            </w:r>
          </w:p>
        </w:tc>
        <w:tc>
          <w:tcPr>
            <w:tcW w:w="1890" w:type="dxa"/>
            <w:tcBorders>
              <w:top w:val="nil"/>
              <w:left w:val="nil"/>
              <w:bottom w:val="single" w:sz="4" w:space="0" w:color="auto"/>
              <w:right w:val="nil"/>
            </w:tcBorders>
            <w:shd w:val="clear" w:color="000000" w:fill="DCD2E8"/>
            <w:vAlign w:val="center"/>
            <w:hideMark/>
          </w:tcPr>
          <w:p w14:paraId="56EBE497"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1,299</w:t>
            </w:r>
          </w:p>
        </w:tc>
        <w:tc>
          <w:tcPr>
            <w:tcW w:w="1890" w:type="dxa"/>
            <w:tcBorders>
              <w:top w:val="nil"/>
              <w:left w:val="nil"/>
              <w:bottom w:val="single" w:sz="4" w:space="0" w:color="auto"/>
              <w:right w:val="nil"/>
            </w:tcBorders>
            <w:shd w:val="clear" w:color="000000" w:fill="DCD2E8"/>
            <w:vAlign w:val="center"/>
            <w:hideMark/>
          </w:tcPr>
          <w:p w14:paraId="32AD6639"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736</w:t>
            </w:r>
          </w:p>
        </w:tc>
      </w:tr>
      <w:tr w:rsidR="0025651E" w:rsidRPr="0025651E" w14:paraId="57F113C0"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062CA24E"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2019</w:t>
            </w:r>
          </w:p>
        </w:tc>
        <w:tc>
          <w:tcPr>
            <w:tcW w:w="1890" w:type="dxa"/>
            <w:tcBorders>
              <w:top w:val="nil"/>
              <w:left w:val="nil"/>
              <w:bottom w:val="single" w:sz="4" w:space="0" w:color="auto"/>
              <w:right w:val="nil"/>
            </w:tcBorders>
            <w:shd w:val="clear" w:color="000000" w:fill="DCD2E8"/>
            <w:vAlign w:val="center"/>
            <w:hideMark/>
          </w:tcPr>
          <w:p w14:paraId="795B34BE"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14,298</w:t>
            </w:r>
          </w:p>
        </w:tc>
        <w:tc>
          <w:tcPr>
            <w:tcW w:w="1890" w:type="dxa"/>
            <w:tcBorders>
              <w:top w:val="nil"/>
              <w:left w:val="nil"/>
              <w:bottom w:val="single" w:sz="4" w:space="0" w:color="auto"/>
              <w:right w:val="nil"/>
            </w:tcBorders>
            <w:shd w:val="clear" w:color="000000" w:fill="DCD2E8"/>
            <w:vAlign w:val="center"/>
            <w:hideMark/>
          </w:tcPr>
          <w:p w14:paraId="3B0355E2"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12,266</w:t>
            </w:r>
          </w:p>
        </w:tc>
        <w:tc>
          <w:tcPr>
            <w:tcW w:w="1890" w:type="dxa"/>
            <w:tcBorders>
              <w:top w:val="nil"/>
              <w:left w:val="nil"/>
              <w:bottom w:val="single" w:sz="4" w:space="0" w:color="auto"/>
              <w:right w:val="nil"/>
            </w:tcBorders>
            <w:shd w:val="clear" w:color="000000" w:fill="DCD2E8"/>
            <w:vAlign w:val="center"/>
            <w:hideMark/>
          </w:tcPr>
          <w:p w14:paraId="0A02987F"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1,291</w:t>
            </w:r>
          </w:p>
        </w:tc>
        <w:tc>
          <w:tcPr>
            <w:tcW w:w="1890" w:type="dxa"/>
            <w:tcBorders>
              <w:top w:val="nil"/>
              <w:left w:val="nil"/>
              <w:bottom w:val="single" w:sz="4" w:space="0" w:color="auto"/>
              <w:right w:val="nil"/>
            </w:tcBorders>
            <w:shd w:val="clear" w:color="000000" w:fill="DCD2E8"/>
            <w:vAlign w:val="center"/>
            <w:hideMark/>
          </w:tcPr>
          <w:p w14:paraId="20A0E800"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741</w:t>
            </w:r>
          </w:p>
        </w:tc>
      </w:tr>
      <w:tr w:rsidR="0025651E" w:rsidRPr="0025651E" w14:paraId="3356C913" w14:textId="77777777" w:rsidTr="0025651E">
        <w:trPr>
          <w:trHeight w:val="340"/>
        </w:trPr>
        <w:tc>
          <w:tcPr>
            <w:tcW w:w="2528" w:type="dxa"/>
            <w:tcBorders>
              <w:top w:val="nil"/>
              <w:left w:val="nil"/>
              <w:bottom w:val="single" w:sz="4" w:space="0" w:color="auto"/>
              <w:right w:val="nil"/>
            </w:tcBorders>
            <w:shd w:val="clear" w:color="000000" w:fill="DCD2E8"/>
            <w:vAlign w:val="center"/>
            <w:hideMark/>
          </w:tcPr>
          <w:p w14:paraId="568F9F17" w14:textId="77777777" w:rsidR="0025651E" w:rsidRPr="0025651E" w:rsidRDefault="0025651E" w:rsidP="0025651E">
            <w:pPr>
              <w:spacing w:after="0"/>
              <w:rPr>
                <w:rFonts w:ascii="Calibri" w:eastAsia="Times New Roman" w:hAnsi="Calibri" w:cs="Calibri"/>
                <w:color w:val="000000"/>
                <w:lang w:eastAsia="en-GB"/>
              </w:rPr>
            </w:pPr>
            <w:r w:rsidRPr="0025651E">
              <w:rPr>
                <w:rFonts w:ascii="Calibri" w:eastAsia="Times New Roman" w:hAnsi="Calibri" w:cs="Calibri"/>
                <w:color w:val="000000"/>
                <w:lang w:eastAsia="en-GB"/>
              </w:rPr>
              <w:t>28 February 2018</w:t>
            </w:r>
          </w:p>
        </w:tc>
        <w:tc>
          <w:tcPr>
            <w:tcW w:w="1890" w:type="dxa"/>
            <w:tcBorders>
              <w:top w:val="nil"/>
              <w:left w:val="nil"/>
              <w:bottom w:val="single" w:sz="4" w:space="0" w:color="auto"/>
              <w:right w:val="nil"/>
            </w:tcBorders>
            <w:shd w:val="clear" w:color="000000" w:fill="DCD2E8"/>
            <w:vAlign w:val="center"/>
            <w:hideMark/>
          </w:tcPr>
          <w:p w14:paraId="5ED7163C"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14,345</w:t>
            </w:r>
          </w:p>
        </w:tc>
        <w:tc>
          <w:tcPr>
            <w:tcW w:w="1890" w:type="dxa"/>
            <w:tcBorders>
              <w:top w:val="nil"/>
              <w:left w:val="nil"/>
              <w:bottom w:val="single" w:sz="4" w:space="0" w:color="auto"/>
              <w:right w:val="nil"/>
            </w:tcBorders>
            <w:shd w:val="clear" w:color="000000" w:fill="DCD2E8"/>
            <w:vAlign w:val="center"/>
            <w:hideMark/>
          </w:tcPr>
          <w:p w14:paraId="7C7CF6AD"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12,307</w:t>
            </w:r>
          </w:p>
        </w:tc>
        <w:tc>
          <w:tcPr>
            <w:tcW w:w="1890" w:type="dxa"/>
            <w:tcBorders>
              <w:top w:val="nil"/>
              <w:left w:val="nil"/>
              <w:bottom w:val="single" w:sz="4" w:space="0" w:color="auto"/>
              <w:right w:val="nil"/>
            </w:tcBorders>
            <w:shd w:val="clear" w:color="000000" w:fill="DCD2E8"/>
            <w:vAlign w:val="center"/>
            <w:hideMark/>
          </w:tcPr>
          <w:p w14:paraId="611046DA"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1,292</w:t>
            </w:r>
          </w:p>
        </w:tc>
        <w:tc>
          <w:tcPr>
            <w:tcW w:w="1890" w:type="dxa"/>
            <w:tcBorders>
              <w:top w:val="nil"/>
              <w:left w:val="nil"/>
              <w:bottom w:val="single" w:sz="4" w:space="0" w:color="auto"/>
              <w:right w:val="nil"/>
            </w:tcBorders>
            <w:shd w:val="clear" w:color="000000" w:fill="DCD2E8"/>
            <w:vAlign w:val="center"/>
            <w:hideMark/>
          </w:tcPr>
          <w:p w14:paraId="487B0AB6" w14:textId="77777777" w:rsidR="0025651E" w:rsidRPr="0025651E" w:rsidRDefault="0025651E" w:rsidP="0025651E">
            <w:pPr>
              <w:spacing w:after="0"/>
              <w:jc w:val="center"/>
              <w:rPr>
                <w:rFonts w:ascii="Calibri" w:eastAsia="Times New Roman" w:hAnsi="Calibri" w:cs="Calibri"/>
                <w:color w:val="000000"/>
                <w:lang w:eastAsia="en-GB"/>
              </w:rPr>
            </w:pPr>
            <w:r w:rsidRPr="0025651E">
              <w:rPr>
                <w:rFonts w:ascii="Calibri" w:eastAsia="Times New Roman" w:hAnsi="Calibri" w:cs="Calibri"/>
                <w:color w:val="000000"/>
                <w:lang w:eastAsia="en-GB"/>
              </w:rPr>
              <w:t>746</w:t>
            </w:r>
          </w:p>
        </w:tc>
      </w:tr>
    </w:tbl>
    <w:p w14:paraId="04DEFEB1" w14:textId="17D19317" w:rsidR="00C77E4D" w:rsidRDefault="00C77E4D" w:rsidP="00BB52ED">
      <w:pPr>
        <w:spacing w:before="120" w:after="0"/>
        <w:rPr>
          <w:rFonts w:ascii="Calibri" w:eastAsia="Calibri" w:hAnsi="Calibri" w:cs="Calibri"/>
          <w:b/>
          <w:bCs/>
          <w:sz w:val="20"/>
          <w:szCs w:val="20"/>
        </w:rPr>
      </w:pPr>
      <w:r w:rsidRPr="000424B8">
        <w:t xml:space="preserve">For Figure </w:t>
      </w:r>
      <w:r w:rsidR="009B4097">
        <w:t>4</w:t>
      </w:r>
      <w:r>
        <w:t xml:space="preserve"> below</w:t>
      </w:r>
      <w:r w:rsidRPr="000424B8">
        <w:t>, the top teal blue line represents the total number of pharmac</w:t>
      </w:r>
      <w:r>
        <w:t>ies</w:t>
      </w:r>
      <w:r w:rsidRPr="000424B8">
        <w:t xml:space="preserve"> on the register. The dark purple line is England, the </w:t>
      </w:r>
      <w:r>
        <w:t xml:space="preserve">green </w:t>
      </w:r>
      <w:r w:rsidRPr="000424B8">
        <w:t xml:space="preserve">line is Scotland, and the pink line is Wales. </w:t>
      </w:r>
      <w:r>
        <w:t>The overall proportion of pharmacies in each country has remained steady.</w:t>
      </w:r>
    </w:p>
    <w:p w14:paraId="55FC5907" w14:textId="77777777" w:rsidR="00F174BB" w:rsidRDefault="00F174BB" w:rsidP="00F238BC">
      <w:pPr>
        <w:spacing w:after="0"/>
        <w:rPr>
          <w:rFonts w:ascii="Calibri" w:eastAsia="Calibri" w:hAnsi="Calibri" w:cs="Calibri"/>
          <w:b/>
          <w:bCs/>
        </w:rPr>
      </w:pPr>
    </w:p>
    <w:p w14:paraId="7F7C15FA" w14:textId="3E01A00D" w:rsidR="00E74AF8" w:rsidRDefault="007D303B" w:rsidP="00F238BC">
      <w:pPr>
        <w:spacing w:after="0"/>
        <w:rPr>
          <w:rFonts w:ascii="Calibri" w:eastAsia="Calibri" w:hAnsi="Calibri" w:cs="Calibri"/>
          <w:b/>
          <w:bCs/>
        </w:rPr>
      </w:pPr>
      <w:r w:rsidRPr="003522E8">
        <w:rPr>
          <w:rFonts w:ascii="Calibri" w:eastAsia="Calibri" w:hAnsi="Calibri" w:cs="Calibri"/>
          <w:b/>
          <w:bCs/>
        </w:rPr>
        <w:t xml:space="preserve">Figure </w:t>
      </w:r>
      <w:r w:rsidR="009B4097" w:rsidRPr="003522E8">
        <w:rPr>
          <w:rFonts w:ascii="Calibri" w:eastAsia="Calibri" w:hAnsi="Calibri" w:cs="Calibri"/>
          <w:b/>
          <w:bCs/>
        </w:rPr>
        <w:t>4</w:t>
      </w:r>
      <w:r w:rsidRPr="003522E8">
        <w:rPr>
          <w:rFonts w:ascii="Calibri" w:eastAsia="Calibri" w:hAnsi="Calibri" w:cs="Calibri"/>
          <w:b/>
          <w:bCs/>
        </w:rPr>
        <w:t>.</w:t>
      </w:r>
      <w:r w:rsidRPr="003522E8">
        <w:rPr>
          <w:rFonts w:ascii="Calibri" w:eastAsia="Calibri" w:hAnsi="Calibri" w:cs="Calibri"/>
          <w:b/>
          <w:bCs/>
          <w:sz w:val="28"/>
          <w:szCs w:val="28"/>
        </w:rPr>
        <w:t xml:space="preserve"> </w:t>
      </w:r>
      <w:r w:rsidRPr="003522E8">
        <w:rPr>
          <w:rFonts w:ascii="Calibri" w:eastAsia="Calibri" w:hAnsi="Calibri" w:cs="Calibri"/>
          <w:b/>
          <w:bCs/>
        </w:rPr>
        <w:t>Snapshot of pharmacies on the register at the end of</w:t>
      </w:r>
      <w:r w:rsidR="000C6470">
        <w:rPr>
          <w:rFonts w:ascii="Calibri" w:eastAsia="Calibri" w:hAnsi="Calibri" w:cs="Calibri"/>
          <w:b/>
          <w:bCs/>
        </w:rPr>
        <w:t xml:space="preserve"> </w:t>
      </w:r>
      <w:r w:rsidR="001B07DF">
        <w:rPr>
          <w:rFonts w:ascii="Calibri" w:eastAsia="Calibri" w:hAnsi="Calibri" w:cs="Calibri"/>
          <w:b/>
          <w:bCs/>
        </w:rPr>
        <w:t>February</w:t>
      </w:r>
      <w:r w:rsidR="008F6667" w:rsidRPr="003522E8">
        <w:rPr>
          <w:rFonts w:ascii="Calibri" w:eastAsia="Calibri" w:hAnsi="Calibri" w:cs="Calibri"/>
          <w:b/>
          <w:bCs/>
        </w:rPr>
        <w:t xml:space="preserve"> </w:t>
      </w:r>
      <w:r w:rsidRPr="003522E8">
        <w:rPr>
          <w:rFonts w:ascii="Calibri" w:eastAsia="Calibri" w:hAnsi="Calibri" w:cs="Calibri"/>
          <w:b/>
          <w:bCs/>
        </w:rPr>
        <w:t>each year by registered address location</w:t>
      </w:r>
    </w:p>
    <w:p w14:paraId="3D93B893" w14:textId="241F4132" w:rsidR="0025651E" w:rsidRDefault="0025651E" w:rsidP="00F238BC">
      <w:pPr>
        <w:spacing w:after="0"/>
        <w:rPr>
          <w:rFonts w:ascii="Calibri" w:eastAsia="Calibri" w:hAnsi="Calibri" w:cs="Calibri"/>
          <w:b/>
          <w:bCs/>
        </w:rPr>
      </w:pPr>
      <w:r>
        <w:rPr>
          <w:rFonts w:ascii="Calibri" w:eastAsia="Calibri" w:hAnsi="Calibri" w:cs="Calibri"/>
          <w:b/>
          <w:bCs/>
          <w:noProof/>
        </w:rPr>
        <w:drawing>
          <wp:inline distT="0" distB="0" distL="0" distR="0" wp14:anchorId="3875F60C" wp14:editId="24345E29">
            <wp:extent cx="6398260" cy="3373582"/>
            <wp:effectExtent l="0" t="0" r="2540" b="0"/>
            <wp:docPr id="10" name="Picture 10" descr="The top blue teal line shows the total for All pharmacies (this includes England, Scotland, Wales). &#10;The trend shows the overall decrease from 14,345 in 2018 to 13,206 in 2025.&#10;The dark purple line shows the breakdown for England, the green line is Scotland and the pink line i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top blue teal line shows the total for All pharmacies (this includes England, Scotland, Wales). &#10;The trend shows the overall decrease from 14,345 in 2018 to 13,206 in 2025.&#10;The dark purple line shows the breakdown for England, the green line is Scotland and the pink line is Wal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9878" cy="3384981"/>
                    </a:xfrm>
                    <a:prstGeom prst="rect">
                      <a:avLst/>
                    </a:prstGeom>
                    <a:noFill/>
                  </pic:spPr>
                </pic:pic>
              </a:graphicData>
            </a:graphic>
          </wp:inline>
        </w:drawing>
      </w:r>
    </w:p>
    <w:p w14:paraId="1104141C" w14:textId="58109EC2" w:rsidR="004E45FC" w:rsidRPr="00285D48" w:rsidRDefault="004E45FC" w:rsidP="00285D48">
      <w:pPr>
        <w:spacing w:after="0"/>
        <w:rPr>
          <w:rFonts w:ascii="Calibri" w:eastAsia="Calibri" w:hAnsi="Calibri" w:cs="Calibri"/>
          <w:b/>
          <w:bCs/>
        </w:rPr>
        <w:sectPr w:rsidR="004E45FC" w:rsidRPr="00285D48" w:rsidSect="007E52E3">
          <w:headerReference w:type="even" r:id="rId19"/>
          <w:headerReference w:type="default" r:id="rId20"/>
          <w:footerReference w:type="even" r:id="rId21"/>
          <w:footerReference w:type="default" r:id="rId22"/>
          <w:pgSz w:w="11906" w:h="16838" w:code="9"/>
          <w:pgMar w:top="1701" w:right="851" w:bottom="1418" w:left="851" w:header="851" w:footer="567" w:gutter="0"/>
          <w:pgNumType w:start="1"/>
          <w:cols w:space="708"/>
          <w:docGrid w:linePitch="360"/>
        </w:sectPr>
      </w:pPr>
    </w:p>
    <w:p w14:paraId="6484266C" w14:textId="77777777" w:rsidR="009A2D66" w:rsidRPr="008164E7" w:rsidRDefault="009A2D66" w:rsidP="00D4114D"/>
    <w:sectPr w:rsidR="009A2D66" w:rsidRPr="008164E7" w:rsidSect="009A2D66">
      <w:headerReference w:type="even" r:id="rId23"/>
      <w:headerReference w:type="default" r:id="rId24"/>
      <w:footerReference w:type="even" r:id="rId25"/>
      <w:footerReference w:type="default" r:id="rId26"/>
      <w:type w:val="evenPage"/>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CFB2" w14:textId="77777777" w:rsidR="00D13ED1" w:rsidRDefault="00D13ED1" w:rsidP="009A2D66">
      <w:pPr>
        <w:spacing w:after="0"/>
      </w:pPr>
      <w:r>
        <w:separator/>
      </w:r>
    </w:p>
  </w:endnote>
  <w:endnote w:type="continuationSeparator" w:id="0">
    <w:p w14:paraId="6DD396CE" w14:textId="77777777" w:rsidR="00D13ED1" w:rsidRDefault="00D13ED1" w:rsidP="009A2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C54" w14:textId="77777777" w:rsidR="00E0681B" w:rsidRDefault="00E0681B" w:rsidP="002D540D">
    <w:r w:rsidRPr="00410E02">
      <w:rPr>
        <w:noProof/>
        <w:lang w:eastAsia="en-GB"/>
      </w:rPr>
      <w:drawing>
        <wp:anchor distT="0" distB="0" distL="114300" distR="114300" simplePos="0" relativeHeight="251656192" behindDoc="1" locked="1" layoutInCell="1" allowOverlap="1" wp14:anchorId="0DBFA971" wp14:editId="0CD417B7">
          <wp:simplePos x="0" y="0"/>
          <wp:positionH relativeFrom="page">
            <wp:posOffset>540385</wp:posOffset>
          </wp:positionH>
          <wp:positionV relativeFrom="page">
            <wp:posOffset>4392295</wp:posOffset>
          </wp:positionV>
          <wp:extent cx="11592000" cy="11616840"/>
          <wp:effectExtent l="0" t="0" r="0" b="3810"/>
          <wp:wrapNone/>
          <wp:docPr id="16" name="Rin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000" cy="1161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177" w14:textId="5C1B569E" w:rsidR="00E0681B" w:rsidRDefault="00E0681B">
    <w:pPr>
      <w:pStyle w:val="Footer"/>
    </w:pPr>
    <w:r>
      <w:ptab w:relativeTo="margin" w:alignment="right" w:leader="none"/>
    </w:r>
    <w:sdt>
      <w:sdtPr>
        <w:alias w:val="Title"/>
        <w:tag w:val=""/>
        <w:id w:val="1849748881"/>
        <w:placeholder>
          <w:docPart w:val="8125C68121274A0090AC879E0D842CBB"/>
        </w:placeholder>
        <w:dataBinding w:prefixMappings="xmlns:ns0='http://purl.org/dc/elements/1.1/' xmlns:ns1='http://schemas.openxmlformats.org/package/2006/metadata/core-properties' " w:xpath="/ns1:coreProperties[1]/ns0:title[1]" w:storeItemID="{6C3C8BC8-F283-45AE-878A-BAB7291924A1}"/>
        <w:text/>
      </w:sdtPr>
      <w:sdtEndPr/>
      <w:sdtContent>
        <w:r w:rsidR="001B07DF">
          <w:t>The GPhC register as of 28 February 2025 - Trend data</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B30" w14:textId="0CB88E14" w:rsidR="00E0681B" w:rsidRDefault="00725009" w:rsidP="00583889">
    <w:pPr>
      <w:pStyle w:val="Footer"/>
    </w:pPr>
    <w:sdt>
      <w:sdtPr>
        <w:alias w:val="Title"/>
        <w:tag w:val=""/>
        <w:id w:val="-332999372"/>
        <w:placeholder>
          <w:docPart w:val="2F81768B199E4A8AA9DDCB7FBCFD4D6B"/>
        </w:placeholder>
        <w:dataBinding w:prefixMappings="xmlns:ns0='http://purl.org/dc/elements/1.1/' xmlns:ns1='http://schemas.openxmlformats.org/package/2006/metadata/core-properties' " w:xpath="/ns1:coreProperties[1]/ns0:title[1]" w:storeItemID="{6C3C8BC8-F283-45AE-878A-BAB7291924A1}"/>
        <w:text/>
      </w:sdtPr>
      <w:sdtEndPr/>
      <w:sdtContent>
        <w:r w:rsidR="001B07DF">
          <w:t>The GPhC register as of 28 February 2025 - Trend data</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BB5A" w14:textId="740C326F" w:rsidR="00E0681B" w:rsidRDefault="007E52E3">
    <w:pPr>
      <w:pStyle w:val="Footer"/>
    </w:pPr>
    <w:r>
      <w:fldChar w:fldCharType="begin"/>
    </w:r>
    <w:r>
      <w:instrText xml:space="preserve"> page </w:instrText>
    </w:r>
    <w:r>
      <w:fldChar w:fldCharType="separate"/>
    </w:r>
    <w:r>
      <w:rPr>
        <w:noProof/>
      </w:rPr>
      <w:t>2</w:t>
    </w:r>
    <w:r>
      <w:fldChar w:fldCharType="end"/>
    </w:r>
    <w:r w:rsidR="00E0681B">
      <w:ptab w:relativeTo="margin" w:alignment="right" w:leader="none"/>
    </w:r>
    <w:sdt>
      <w:sdtPr>
        <w:alias w:val="Title"/>
        <w:tag w:val=""/>
        <w:id w:val="-706639772"/>
        <w:placeholder>
          <w:docPart w:val="0B85EAC527144EC7A4F334765505CB0C"/>
        </w:placeholder>
        <w:dataBinding w:prefixMappings="xmlns:ns0='http://purl.org/dc/elements/1.1/' xmlns:ns1='http://schemas.openxmlformats.org/package/2006/metadata/core-properties' " w:xpath="/ns1:coreProperties[1]/ns0:title[1]" w:storeItemID="{6C3C8BC8-F283-45AE-878A-BAB7291924A1}"/>
        <w:text/>
      </w:sdtPr>
      <w:sdtEndPr/>
      <w:sdtContent>
        <w:r w:rsidR="001B07DF">
          <w:t>The GPhC register as of 28 February 2025 - Trend data</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461" w14:textId="4620B7CB" w:rsidR="00E0681B" w:rsidRDefault="00725009">
    <w:pPr>
      <w:pStyle w:val="Footer"/>
    </w:pPr>
    <w:sdt>
      <w:sdtPr>
        <w:alias w:val="Title"/>
        <w:tag w:val=""/>
        <w:id w:val="-1329745903"/>
        <w:placeholder>
          <w:docPart w:val="7801C885E42541DB92FF93D2C82FFB0C"/>
        </w:placeholder>
        <w:dataBinding w:prefixMappings="xmlns:ns0='http://purl.org/dc/elements/1.1/' xmlns:ns1='http://schemas.openxmlformats.org/package/2006/metadata/core-properties' " w:xpath="/ns1:coreProperties[1]/ns0:title[1]" w:storeItemID="{6C3C8BC8-F283-45AE-878A-BAB7291924A1}"/>
        <w:text/>
      </w:sdtPr>
      <w:sdtEndPr/>
      <w:sdtContent>
        <w:r w:rsidR="001B07DF">
          <w:t>The GPhC register as of 28 February 2025 - Trend data</w:t>
        </w:r>
      </w:sdtContent>
    </w:sdt>
    <w:r w:rsidR="00E0681B">
      <w:ptab w:relativeTo="margin" w:alignment="right" w:leader="none"/>
    </w:r>
    <w:r w:rsidR="00E0681B">
      <w:fldChar w:fldCharType="begin"/>
    </w:r>
    <w:r w:rsidR="00E0681B">
      <w:instrText xml:space="preserve"> page </w:instrText>
    </w:r>
    <w:r w:rsidR="00E0681B">
      <w:fldChar w:fldCharType="separate"/>
    </w:r>
    <w:r w:rsidR="00E0681B">
      <w:t>5</w:t>
    </w:r>
    <w:r w:rsidR="00E0681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39BE" w14:textId="77777777" w:rsidR="00E0681B" w:rsidRPr="002A41A1" w:rsidRDefault="00E0681B" w:rsidP="00485287">
    <w:pPr>
      <w:pStyle w:val="Contact"/>
      <w:rPr>
        <w:b/>
      </w:rPr>
    </w:pPr>
    <w:r>
      <w:rPr>
        <w:noProof/>
      </w:rPr>
      <w:drawing>
        <wp:anchor distT="0" distB="0" distL="114300" distR="114300" simplePos="0" relativeHeight="251669504" behindDoc="1" locked="1" layoutInCell="1" allowOverlap="1" wp14:anchorId="3F9E7BC8" wp14:editId="3DFF7941">
          <wp:simplePos x="0" y="0"/>
          <wp:positionH relativeFrom="page">
            <wp:posOffset>2971800</wp:posOffset>
          </wp:positionH>
          <wp:positionV relativeFrom="page">
            <wp:posOffset>-5501640</wp:posOffset>
          </wp:positionV>
          <wp:extent cx="11611800" cy="11611800"/>
          <wp:effectExtent l="0" t="0" r="889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s.png"/>
                  <pic:cNvPicPr/>
                </pic:nvPicPr>
                <pic:blipFill>
                  <a:blip r:embed="rId1">
                    <a:extLst>
                      <a:ext uri="{28A0092B-C50C-407E-A947-70E740481C1C}">
                        <a14:useLocalDpi xmlns:a14="http://schemas.microsoft.com/office/drawing/2010/main" val="0"/>
                      </a:ext>
                    </a:extLst>
                  </a:blip>
                  <a:stretch>
                    <a:fillRect/>
                  </a:stretch>
                </pic:blipFill>
                <pic:spPr>
                  <a:xfrm>
                    <a:off x="0" y="0"/>
                    <a:ext cx="11611800" cy="11611800"/>
                  </a:xfrm>
                  <a:prstGeom prst="rect">
                    <a:avLst/>
                  </a:prstGeom>
                </pic:spPr>
              </pic:pic>
            </a:graphicData>
          </a:graphic>
          <wp14:sizeRelH relativeFrom="page">
            <wp14:pctWidth>0</wp14:pctWidth>
          </wp14:sizeRelH>
          <wp14:sizeRelV relativeFrom="page">
            <wp14:pctHeight>0</wp14:pctHeight>
          </wp14:sizeRelV>
        </wp:anchor>
      </w:drawing>
    </w:r>
    <w:r w:rsidRPr="002A41A1">
      <w:rPr>
        <w:b/>
      </w:rPr>
      <w:t>General Pharmaceutical Council</w:t>
    </w:r>
  </w:p>
  <w:p w14:paraId="60D3FBDF" w14:textId="77777777" w:rsidR="00E0681B" w:rsidRPr="002A41A1" w:rsidRDefault="00E0681B" w:rsidP="00485287">
    <w:pPr>
      <w:pStyle w:val="Contact"/>
      <w:rPr>
        <w:b/>
      </w:rPr>
    </w:pPr>
    <w:r w:rsidRPr="002A41A1">
      <w:rPr>
        <w:b/>
      </w:rPr>
      <w:t>25 Canada Square, London E14 5LQ</w:t>
    </w:r>
  </w:p>
  <w:p w14:paraId="3F728FA6" w14:textId="77777777" w:rsidR="00E0681B" w:rsidRPr="00666951" w:rsidRDefault="00725009" w:rsidP="00EA204B">
    <w:pPr>
      <w:pStyle w:val="Contact"/>
      <w:rPr>
        <w:b/>
        <w:u w:val="single"/>
      </w:rPr>
    </w:pPr>
    <w:hyperlink r:id="rId2" w:history="1">
      <w:r w:rsidR="00E0681B" w:rsidRPr="00666951">
        <w:rPr>
          <w:b/>
          <w:u w:val="single"/>
        </w:rPr>
        <w:t>www.pharmacyregulation.org</w:t>
      </w:r>
    </w:hyperlink>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A7A" w14:textId="77777777" w:rsidR="00E0681B" w:rsidRDefault="00E0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8502" w14:textId="77777777" w:rsidR="00D13ED1" w:rsidRDefault="00D13ED1" w:rsidP="009A2D66">
      <w:pPr>
        <w:spacing w:after="0"/>
      </w:pPr>
      <w:r>
        <w:separator/>
      </w:r>
    </w:p>
  </w:footnote>
  <w:footnote w:type="continuationSeparator" w:id="0">
    <w:p w14:paraId="23F6CD8F" w14:textId="77777777" w:rsidR="00D13ED1" w:rsidRDefault="00D13ED1" w:rsidP="009A2D66">
      <w:pPr>
        <w:spacing w:after="0"/>
      </w:pPr>
      <w:r>
        <w:continuationSeparator/>
      </w:r>
    </w:p>
  </w:footnote>
  <w:footnote w:id="1">
    <w:p w14:paraId="7AF6AB95" w14:textId="6AA55CDB" w:rsidR="00024D7A" w:rsidRPr="00024D7A" w:rsidRDefault="00024D7A">
      <w:pPr>
        <w:pStyle w:val="FootnoteText"/>
        <w:rPr>
          <w:sz w:val="20"/>
        </w:rPr>
      </w:pPr>
      <w:r>
        <w:rPr>
          <w:rStyle w:val="FootnoteReference"/>
        </w:rPr>
        <w:footnoteRef/>
      </w:r>
      <w:r>
        <w:t xml:space="preserve"> </w:t>
      </w:r>
      <w:r w:rsidRPr="00ED38E1">
        <w:rPr>
          <w:sz w:val="20"/>
        </w:rPr>
        <w:t>Annotations are additional qualifications or responsibilities held by a registrant. An independent prescriber can prescribe any medicine for any condition (excluding 3 Controlled Drugs for the treatment of addiction). A supplementary prescriber can prescribe any medicine for any condition within an agreed clinical management plan</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F4BC" w14:textId="77777777" w:rsidR="00E0681B" w:rsidRDefault="00E0681B">
    <w:pPr>
      <w:pStyle w:val="Header"/>
    </w:pPr>
    <w:r>
      <w:rPr>
        <w:noProof/>
      </w:rPr>
      <w:drawing>
        <wp:anchor distT="0" distB="0" distL="114300" distR="114300" simplePos="0" relativeHeight="251660288" behindDoc="1" locked="0" layoutInCell="1" allowOverlap="1" wp14:anchorId="2BC44444" wp14:editId="237BB1A8">
          <wp:simplePos x="0" y="0"/>
          <wp:positionH relativeFrom="page">
            <wp:posOffset>194310</wp:posOffset>
          </wp:positionH>
          <wp:positionV relativeFrom="page">
            <wp:posOffset>176530</wp:posOffset>
          </wp:positionV>
          <wp:extent cx="2411640" cy="1514520"/>
          <wp:effectExtent l="0" t="0" r="0" b="0"/>
          <wp:wrapNone/>
          <wp:docPr id="14" name="Picture 14" descr="General Pharmaceutical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hC logo p7468.emf"/>
                  <pic:cNvPicPr/>
                </pic:nvPicPr>
                <pic:blipFill>
                  <a:blip r:embed="rId1">
                    <a:extLst>
                      <a:ext uri="{28A0092B-C50C-407E-A947-70E740481C1C}">
                        <a14:useLocalDpi xmlns:a14="http://schemas.microsoft.com/office/drawing/2010/main" val="0"/>
                      </a:ext>
                    </a:extLst>
                  </a:blip>
                  <a:stretch>
                    <a:fillRect/>
                  </a:stretch>
                </pic:blipFill>
                <pic:spPr>
                  <a:xfrm>
                    <a:off x="0" y="0"/>
                    <a:ext cx="2411640" cy="1514520"/>
                  </a:xfrm>
                  <a:prstGeom prst="rect">
                    <a:avLst/>
                  </a:prstGeom>
                </pic:spPr>
              </pic:pic>
            </a:graphicData>
          </a:graphic>
          <wp14:sizeRelH relativeFrom="margin">
            <wp14:pctWidth>0</wp14:pctWidth>
          </wp14:sizeRelH>
          <wp14:sizeRelV relativeFrom="margin">
            <wp14:pctHeight>0</wp14:pctHeight>
          </wp14:sizeRelV>
        </wp:anchor>
      </w:drawing>
    </w:r>
    <w:r>
      <w:rPr>
        <w:rFonts w:ascii="Bitter" w:hAnsi="Bitter"/>
        <w:b w:val="0"/>
        <w:noProof/>
        <w:sz w:val="16"/>
        <w:szCs w:val="16"/>
        <w:lang w:eastAsia="en-GB"/>
      </w:rPr>
      <w:drawing>
        <wp:anchor distT="0" distB="0" distL="114300" distR="114300" simplePos="0" relativeHeight="251658240" behindDoc="0" locked="0" layoutInCell="1" allowOverlap="1" wp14:anchorId="5B5B4269" wp14:editId="570FA1D1">
          <wp:simplePos x="0" y="0"/>
          <wp:positionH relativeFrom="page">
            <wp:align>left</wp:align>
          </wp:positionH>
          <wp:positionV relativeFrom="paragraph">
            <wp:posOffset>4597139</wp:posOffset>
          </wp:positionV>
          <wp:extent cx="3415665" cy="341566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_Icons_RGB_Policy-rules-Standards-Guidance.png"/>
                  <pic:cNvPicPr/>
                </pic:nvPicPr>
                <pic:blipFill>
                  <a:blip r:embed="rId2">
                    <a:extLst>
                      <a:ext uri="{28A0092B-C50C-407E-A947-70E740481C1C}">
                        <a14:useLocalDpi xmlns:a14="http://schemas.microsoft.com/office/drawing/2010/main" val="0"/>
                      </a:ext>
                    </a:extLst>
                  </a:blip>
                  <a:stretch>
                    <a:fillRect/>
                  </a:stretch>
                </pic:blipFill>
                <pic:spPr>
                  <a:xfrm>
                    <a:off x="0" y="0"/>
                    <a:ext cx="3415665" cy="3415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8B72" w14:textId="77777777" w:rsidR="00E0681B" w:rsidRDefault="00E0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1552" w14:textId="77777777" w:rsidR="00E0681B" w:rsidRDefault="00E06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0B16" w14:textId="77777777" w:rsidR="00E0681B" w:rsidRPr="00414C8E" w:rsidRDefault="00E0681B" w:rsidP="00414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114F" w14:textId="77777777" w:rsidR="00E0681B" w:rsidRDefault="00E06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941C" w14:textId="77777777" w:rsidR="00E0681B" w:rsidRDefault="00E06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999F" w14:textId="77777777" w:rsidR="00E0681B" w:rsidRDefault="00E0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EED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6C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C9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DCC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80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A5D426F"/>
    <w:multiLevelType w:val="hybridMultilevel"/>
    <w:tmpl w:val="BD86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845063"/>
    <w:multiLevelType w:val="multilevel"/>
    <w:tmpl w:val="DFDED352"/>
    <w:styleLink w:val="GPhCBullets"/>
    <w:lvl w:ilvl="0">
      <w:start w:val="1"/>
      <w:numFmt w:val="bullet"/>
      <w:pStyle w:val="ListBullet"/>
      <w:lvlText w:val=""/>
      <w:lvlJc w:val="left"/>
      <w:pPr>
        <w:ind w:left="567"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5"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4D6632"/>
    <w:multiLevelType w:val="hybridMultilevel"/>
    <w:tmpl w:val="A78A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F01A72"/>
    <w:multiLevelType w:val="hybridMultilevel"/>
    <w:tmpl w:val="624C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46AF2"/>
    <w:multiLevelType w:val="multilevel"/>
    <w:tmpl w:val="2FB47558"/>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Open Sans" w:hAnsi="Open Sans"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9"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0" w15:restartNumberingAfterBreak="0">
    <w:nsid w:val="2A7F7712"/>
    <w:multiLevelType w:val="multilevel"/>
    <w:tmpl w:val="DF94C35A"/>
    <w:numStyleLink w:val="GPhCHeadingsPolicy"/>
  </w:abstractNum>
  <w:abstractNum w:abstractNumId="21" w15:restartNumberingAfterBreak="0">
    <w:nsid w:val="2DB10A91"/>
    <w:multiLevelType w:val="multilevel"/>
    <w:tmpl w:val="C4C69D06"/>
    <w:numStyleLink w:val="GPhCListNumbers"/>
  </w:abstractNum>
  <w:abstractNum w:abstractNumId="22" w15:restartNumberingAfterBreak="0">
    <w:nsid w:val="39AB1EF5"/>
    <w:multiLevelType w:val="hybridMultilevel"/>
    <w:tmpl w:val="21D69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2B3978"/>
    <w:multiLevelType w:val="hybridMultilevel"/>
    <w:tmpl w:val="9F945A5A"/>
    <w:lvl w:ilvl="0" w:tplc="561E1C1C">
      <w:start w:val="1"/>
      <w:numFmt w:val="decimal"/>
      <w:lvlText w:val="%1."/>
      <w:lvlJc w:val="left"/>
      <w:pPr>
        <w:ind w:left="360" w:hanging="360"/>
      </w:pPr>
      <w:rPr>
        <w:rFonts w:asciiTheme="minorHAnsi" w:hAnsiTheme="minorHAnsi" w:hint="default"/>
        <w:b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111E1B"/>
    <w:multiLevelType w:val="multilevel"/>
    <w:tmpl w:val="5E647DC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7" w15:restartNumberingAfterBreak="0">
    <w:nsid w:val="4CF17E21"/>
    <w:multiLevelType w:val="hybridMultilevel"/>
    <w:tmpl w:val="2FE0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06DDB"/>
    <w:multiLevelType w:val="multilevel"/>
    <w:tmpl w:val="DD0CCC9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9"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83AAD"/>
    <w:multiLevelType w:val="hybridMultilevel"/>
    <w:tmpl w:val="4A8A1B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523150"/>
    <w:multiLevelType w:val="hybridMultilevel"/>
    <w:tmpl w:val="1480E3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E427525"/>
    <w:multiLevelType w:val="hybridMultilevel"/>
    <w:tmpl w:val="A716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D03F2"/>
    <w:multiLevelType w:val="hybridMultilevel"/>
    <w:tmpl w:val="F55EC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385012">
    <w:abstractNumId w:val="9"/>
  </w:num>
  <w:num w:numId="2" w16cid:durableId="1125587664">
    <w:abstractNumId w:val="14"/>
  </w:num>
  <w:num w:numId="3" w16cid:durableId="1657611421">
    <w:abstractNumId w:val="19"/>
  </w:num>
  <w:num w:numId="4" w16cid:durableId="1360163886">
    <w:abstractNumId w:val="8"/>
  </w:num>
  <w:num w:numId="5" w16cid:durableId="541600902">
    <w:abstractNumId w:val="21"/>
  </w:num>
  <w:num w:numId="6" w16cid:durableId="1201239713">
    <w:abstractNumId w:val="3"/>
  </w:num>
  <w:num w:numId="7" w16cid:durableId="1015303158">
    <w:abstractNumId w:val="21"/>
  </w:num>
  <w:num w:numId="8" w16cid:durableId="1605960599">
    <w:abstractNumId w:val="2"/>
  </w:num>
  <w:num w:numId="9" w16cid:durableId="1475877279">
    <w:abstractNumId w:val="21"/>
  </w:num>
  <w:num w:numId="10" w16cid:durableId="1025593220">
    <w:abstractNumId w:val="30"/>
  </w:num>
  <w:num w:numId="11" w16cid:durableId="1680428926">
    <w:abstractNumId w:val="15"/>
  </w:num>
  <w:num w:numId="12" w16cid:durableId="2018801691">
    <w:abstractNumId w:val="33"/>
  </w:num>
  <w:num w:numId="13" w16cid:durableId="801659232">
    <w:abstractNumId w:val="7"/>
  </w:num>
  <w:num w:numId="14" w16cid:durableId="1471897987">
    <w:abstractNumId w:val="6"/>
  </w:num>
  <w:num w:numId="15" w16cid:durableId="99375648">
    <w:abstractNumId w:val="5"/>
  </w:num>
  <w:num w:numId="16" w16cid:durableId="1101343058">
    <w:abstractNumId w:val="4"/>
  </w:num>
  <w:num w:numId="17" w16cid:durableId="2067100904">
    <w:abstractNumId w:val="1"/>
  </w:num>
  <w:num w:numId="18" w16cid:durableId="1421099459">
    <w:abstractNumId w:val="0"/>
  </w:num>
  <w:num w:numId="19" w16cid:durableId="694575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144560">
    <w:abstractNumId w:val="18"/>
  </w:num>
  <w:num w:numId="21" w16cid:durableId="1502508577">
    <w:abstractNumId w:val="26"/>
  </w:num>
  <w:num w:numId="22" w16cid:durableId="442698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3042539">
    <w:abstractNumId w:val="28"/>
  </w:num>
  <w:num w:numId="24" w16cid:durableId="287010279">
    <w:abstractNumId w:val="11"/>
  </w:num>
  <w:num w:numId="25" w16cid:durableId="207350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717986">
    <w:abstractNumId w:val="12"/>
  </w:num>
  <w:num w:numId="27" w16cid:durableId="961807592">
    <w:abstractNumId w:val="20"/>
  </w:num>
  <w:num w:numId="28" w16cid:durableId="137036442">
    <w:abstractNumId w:val="24"/>
  </w:num>
  <w:num w:numId="29" w16cid:durableId="805009369">
    <w:abstractNumId w:val="24"/>
  </w:num>
  <w:num w:numId="30" w16cid:durableId="1480463333">
    <w:abstractNumId w:val="24"/>
  </w:num>
  <w:num w:numId="31" w16cid:durableId="836575812">
    <w:abstractNumId w:val="24"/>
  </w:num>
  <w:num w:numId="32" w16cid:durableId="821503618">
    <w:abstractNumId w:val="24"/>
  </w:num>
  <w:num w:numId="33" w16cid:durableId="171845591">
    <w:abstractNumId w:val="24"/>
  </w:num>
  <w:num w:numId="34" w16cid:durableId="575162755">
    <w:abstractNumId w:val="25"/>
  </w:num>
  <w:num w:numId="35" w16cid:durableId="1710492329">
    <w:abstractNumId w:val="10"/>
  </w:num>
  <w:num w:numId="36" w16cid:durableId="2143619277">
    <w:abstractNumId w:val="29"/>
  </w:num>
  <w:num w:numId="37" w16cid:durableId="719133382">
    <w:abstractNumId w:val="22"/>
  </w:num>
  <w:num w:numId="38" w16cid:durableId="1196230764">
    <w:abstractNumId w:val="27"/>
  </w:num>
  <w:num w:numId="39" w16cid:durableId="735739036">
    <w:abstractNumId w:val="34"/>
  </w:num>
  <w:num w:numId="40" w16cid:durableId="1354114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0012501">
    <w:abstractNumId w:val="32"/>
  </w:num>
  <w:num w:numId="42" w16cid:durableId="2134205430">
    <w:abstractNumId w:val="16"/>
  </w:num>
  <w:num w:numId="43" w16cid:durableId="54472939">
    <w:abstractNumId w:val="35"/>
  </w:num>
  <w:num w:numId="44" w16cid:durableId="691616738">
    <w:abstractNumId w:val="13"/>
  </w:num>
  <w:num w:numId="45" w16cid:durableId="1147631573">
    <w:abstractNumId w:val="17"/>
  </w:num>
  <w:num w:numId="46" w16cid:durableId="143855416">
    <w:abstractNumId w:val="23"/>
  </w:num>
  <w:num w:numId="47" w16cid:durableId="9596084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92"/>
    <w:rsid w:val="0000080A"/>
    <w:rsid w:val="00004DE4"/>
    <w:rsid w:val="00007D37"/>
    <w:rsid w:val="00011479"/>
    <w:rsid w:val="00011D08"/>
    <w:rsid w:val="00015B5B"/>
    <w:rsid w:val="00016872"/>
    <w:rsid w:val="000228C1"/>
    <w:rsid w:val="00024D7A"/>
    <w:rsid w:val="000260D7"/>
    <w:rsid w:val="00026D93"/>
    <w:rsid w:val="00026DFE"/>
    <w:rsid w:val="00031D90"/>
    <w:rsid w:val="00033DCB"/>
    <w:rsid w:val="00034947"/>
    <w:rsid w:val="00041989"/>
    <w:rsid w:val="0005111C"/>
    <w:rsid w:val="00053D55"/>
    <w:rsid w:val="00055CB2"/>
    <w:rsid w:val="00067A89"/>
    <w:rsid w:val="00072FBF"/>
    <w:rsid w:val="00073717"/>
    <w:rsid w:val="00074E34"/>
    <w:rsid w:val="0008000F"/>
    <w:rsid w:val="00080958"/>
    <w:rsid w:val="00084212"/>
    <w:rsid w:val="000844B2"/>
    <w:rsid w:val="000872C3"/>
    <w:rsid w:val="0008756C"/>
    <w:rsid w:val="00087C03"/>
    <w:rsid w:val="00094752"/>
    <w:rsid w:val="00094D36"/>
    <w:rsid w:val="000A175D"/>
    <w:rsid w:val="000A1E8C"/>
    <w:rsid w:val="000A2A76"/>
    <w:rsid w:val="000A50E6"/>
    <w:rsid w:val="000A72C1"/>
    <w:rsid w:val="000A7524"/>
    <w:rsid w:val="000B07D1"/>
    <w:rsid w:val="000B1985"/>
    <w:rsid w:val="000B4D7C"/>
    <w:rsid w:val="000B5399"/>
    <w:rsid w:val="000C2D94"/>
    <w:rsid w:val="000C5C8A"/>
    <w:rsid w:val="000C6470"/>
    <w:rsid w:val="000C6D9F"/>
    <w:rsid w:val="000D40D0"/>
    <w:rsid w:val="000D45B4"/>
    <w:rsid w:val="000D50B7"/>
    <w:rsid w:val="000D71A4"/>
    <w:rsid w:val="000E2884"/>
    <w:rsid w:val="000E5D91"/>
    <w:rsid w:val="000E7721"/>
    <w:rsid w:val="000E7B84"/>
    <w:rsid w:val="000F3093"/>
    <w:rsid w:val="000F3B65"/>
    <w:rsid w:val="000F6609"/>
    <w:rsid w:val="000F69E2"/>
    <w:rsid w:val="00107722"/>
    <w:rsid w:val="001111A5"/>
    <w:rsid w:val="001132BE"/>
    <w:rsid w:val="00114D00"/>
    <w:rsid w:val="00117E2D"/>
    <w:rsid w:val="00123B45"/>
    <w:rsid w:val="00131DF7"/>
    <w:rsid w:val="00135619"/>
    <w:rsid w:val="00140980"/>
    <w:rsid w:val="00141470"/>
    <w:rsid w:val="00143D95"/>
    <w:rsid w:val="0014502A"/>
    <w:rsid w:val="00145EF6"/>
    <w:rsid w:val="00154F7A"/>
    <w:rsid w:val="0015557E"/>
    <w:rsid w:val="001565BD"/>
    <w:rsid w:val="001568B2"/>
    <w:rsid w:val="0016096D"/>
    <w:rsid w:val="00162D0B"/>
    <w:rsid w:val="00164F68"/>
    <w:rsid w:val="001701FC"/>
    <w:rsid w:val="001716F1"/>
    <w:rsid w:val="00172BEF"/>
    <w:rsid w:val="00173A7A"/>
    <w:rsid w:val="001750EE"/>
    <w:rsid w:val="00181280"/>
    <w:rsid w:val="00182404"/>
    <w:rsid w:val="0018263D"/>
    <w:rsid w:val="001832FB"/>
    <w:rsid w:val="0018472B"/>
    <w:rsid w:val="001A0548"/>
    <w:rsid w:val="001A692C"/>
    <w:rsid w:val="001A7148"/>
    <w:rsid w:val="001A7C37"/>
    <w:rsid w:val="001A7F03"/>
    <w:rsid w:val="001B07DF"/>
    <w:rsid w:val="001B0ABD"/>
    <w:rsid w:val="001B1D07"/>
    <w:rsid w:val="001B2F5A"/>
    <w:rsid w:val="001B499D"/>
    <w:rsid w:val="001B59B9"/>
    <w:rsid w:val="001C594B"/>
    <w:rsid w:val="001C780B"/>
    <w:rsid w:val="001D4F6F"/>
    <w:rsid w:val="001D5ADC"/>
    <w:rsid w:val="001D7960"/>
    <w:rsid w:val="001E2712"/>
    <w:rsid w:val="001E5CC8"/>
    <w:rsid w:val="001E6BC2"/>
    <w:rsid w:val="001F0982"/>
    <w:rsid w:val="001F5AC4"/>
    <w:rsid w:val="001F6204"/>
    <w:rsid w:val="001F62F7"/>
    <w:rsid w:val="001F79BE"/>
    <w:rsid w:val="00201C1F"/>
    <w:rsid w:val="00201CEC"/>
    <w:rsid w:val="0020759D"/>
    <w:rsid w:val="002115F1"/>
    <w:rsid w:val="00214D81"/>
    <w:rsid w:val="00215D31"/>
    <w:rsid w:val="00215D7A"/>
    <w:rsid w:val="00216B66"/>
    <w:rsid w:val="002206EB"/>
    <w:rsid w:val="002236F9"/>
    <w:rsid w:val="002252E5"/>
    <w:rsid w:val="00225BF1"/>
    <w:rsid w:val="00226DF1"/>
    <w:rsid w:val="00227C53"/>
    <w:rsid w:val="00235210"/>
    <w:rsid w:val="00241140"/>
    <w:rsid w:val="002422E1"/>
    <w:rsid w:val="00243B0A"/>
    <w:rsid w:val="00245385"/>
    <w:rsid w:val="0024614A"/>
    <w:rsid w:val="002527FC"/>
    <w:rsid w:val="002542B2"/>
    <w:rsid w:val="0025651E"/>
    <w:rsid w:val="00260791"/>
    <w:rsid w:val="00260CA4"/>
    <w:rsid w:val="00261A3D"/>
    <w:rsid w:val="0027028C"/>
    <w:rsid w:val="00275F9B"/>
    <w:rsid w:val="00282A22"/>
    <w:rsid w:val="0028508E"/>
    <w:rsid w:val="0028577A"/>
    <w:rsid w:val="00285D48"/>
    <w:rsid w:val="00287DD2"/>
    <w:rsid w:val="00293D00"/>
    <w:rsid w:val="002A19E1"/>
    <w:rsid w:val="002A2391"/>
    <w:rsid w:val="002A32F3"/>
    <w:rsid w:val="002A41A1"/>
    <w:rsid w:val="002B03A4"/>
    <w:rsid w:val="002B6338"/>
    <w:rsid w:val="002B6C6C"/>
    <w:rsid w:val="002C03F7"/>
    <w:rsid w:val="002C3363"/>
    <w:rsid w:val="002C42F1"/>
    <w:rsid w:val="002D297D"/>
    <w:rsid w:val="002D540D"/>
    <w:rsid w:val="002D68A1"/>
    <w:rsid w:val="002E2CEE"/>
    <w:rsid w:val="002E633B"/>
    <w:rsid w:val="002F2192"/>
    <w:rsid w:val="002F40B2"/>
    <w:rsid w:val="002F6CFA"/>
    <w:rsid w:val="00304897"/>
    <w:rsid w:val="00311735"/>
    <w:rsid w:val="003163A4"/>
    <w:rsid w:val="00317F2B"/>
    <w:rsid w:val="00324B27"/>
    <w:rsid w:val="003255AC"/>
    <w:rsid w:val="00332633"/>
    <w:rsid w:val="00336FA5"/>
    <w:rsid w:val="00341C5A"/>
    <w:rsid w:val="00341F22"/>
    <w:rsid w:val="003432E3"/>
    <w:rsid w:val="00344C7D"/>
    <w:rsid w:val="003501CB"/>
    <w:rsid w:val="00351A7A"/>
    <w:rsid w:val="003522E8"/>
    <w:rsid w:val="00360315"/>
    <w:rsid w:val="003614F6"/>
    <w:rsid w:val="00361AF1"/>
    <w:rsid w:val="0036730C"/>
    <w:rsid w:val="003722A9"/>
    <w:rsid w:val="00373AB6"/>
    <w:rsid w:val="0037552D"/>
    <w:rsid w:val="003756F5"/>
    <w:rsid w:val="00377042"/>
    <w:rsid w:val="00377AD0"/>
    <w:rsid w:val="003818F7"/>
    <w:rsid w:val="00385AB1"/>
    <w:rsid w:val="00387A87"/>
    <w:rsid w:val="00390B65"/>
    <w:rsid w:val="0039596A"/>
    <w:rsid w:val="0039663F"/>
    <w:rsid w:val="00396BA2"/>
    <w:rsid w:val="003A0CD2"/>
    <w:rsid w:val="003A1BAE"/>
    <w:rsid w:val="003A2681"/>
    <w:rsid w:val="003A436A"/>
    <w:rsid w:val="003A51CD"/>
    <w:rsid w:val="003A5E04"/>
    <w:rsid w:val="003B4940"/>
    <w:rsid w:val="003B4A94"/>
    <w:rsid w:val="003B725A"/>
    <w:rsid w:val="003B7EBE"/>
    <w:rsid w:val="003C6790"/>
    <w:rsid w:val="003C6F49"/>
    <w:rsid w:val="003D4174"/>
    <w:rsid w:val="003D6D30"/>
    <w:rsid w:val="003D79D1"/>
    <w:rsid w:val="003E32C4"/>
    <w:rsid w:val="003E5DAB"/>
    <w:rsid w:val="003F10A9"/>
    <w:rsid w:val="003F17AD"/>
    <w:rsid w:val="003F1865"/>
    <w:rsid w:val="003F1D73"/>
    <w:rsid w:val="003F2256"/>
    <w:rsid w:val="003F451C"/>
    <w:rsid w:val="00410790"/>
    <w:rsid w:val="0041454E"/>
    <w:rsid w:val="00414C8E"/>
    <w:rsid w:val="004156B3"/>
    <w:rsid w:val="00422F76"/>
    <w:rsid w:val="004336BA"/>
    <w:rsid w:val="00436FC7"/>
    <w:rsid w:val="00441A38"/>
    <w:rsid w:val="00444C47"/>
    <w:rsid w:val="004463C3"/>
    <w:rsid w:val="00450234"/>
    <w:rsid w:val="00451BAF"/>
    <w:rsid w:val="004524A3"/>
    <w:rsid w:val="00457399"/>
    <w:rsid w:val="00461F61"/>
    <w:rsid w:val="00465421"/>
    <w:rsid w:val="004751AB"/>
    <w:rsid w:val="00482378"/>
    <w:rsid w:val="00485287"/>
    <w:rsid w:val="0048762C"/>
    <w:rsid w:val="00490FAC"/>
    <w:rsid w:val="00493512"/>
    <w:rsid w:val="00494409"/>
    <w:rsid w:val="004A033C"/>
    <w:rsid w:val="004A0DD2"/>
    <w:rsid w:val="004A4F19"/>
    <w:rsid w:val="004B3F2D"/>
    <w:rsid w:val="004B4938"/>
    <w:rsid w:val="004B4973"/>
    <w:rsid w:val="004B4EE6"/>
    <w:rsid w:val="004B53F9"/>
    <w:rsid w:val="004C30C4"/>
    <w:rsid w:val="004C6746"/>
    <w:rsid w:val="004C73EA"/>
    <w:rsid w:val="004D02C4"/>
    <w:rsid w:val="004D1079"/>
    <w:rsid w:val="004D366A"/>
    <w:rsid w:val="004D46D6"/>
    <w:rsid w:val="004D642D"/>
    <w:rsid w:val="004D7648"/>
    <w:rsid w:val="004E34F0"/>
    <w:rsid w:val="004E421A"/>
    <w:rsid w:val="004E436A"/>
    <w:rsid w:val="004E45FC"/>
    <w:rsid w:val="004F2C60"/>
    <w:rsid w:val="004F3F57"/>
    <w:rsid w:val="004F6B31"/>
    <w:rsid w:val="00500884"/>
    <w:rsid w:val="00501EEB"/>
    <w:rsid w:val="005055A0"/>
    <w:rsid w:val="005130EA"/>
    <w:rsid w:val="00514008"/>
    <w:rsid w:val="00516F73"/>
    <w:rsid w:val="00520B55"/>
    <w:rsid w:val="00521481"/>
    <w:rsid w:val="00521906"/>
    <w:rsid w:val="00525EA2"/>
    <w:rsid w:val="00526299"/>
    <w:rsid w:val="00532BBF"/>
    <w:rsid w:val="005357AC"/>
    <w:rsid w:val="005357B3"/>
    <w:rsid w:val="00535D28"/>
    <w:rsid w:val="00537DB0"/>
    <w:rsid w:val="005404D4"/>
    <w:rsid w:val="00542666"/>
    <w:rsid w:val="00545ED0"/>
    <w:rsid w:val="005479A8"/>
    <w:rsid w:val="0055506D"/>
    <w:rsid w:val="005558CA"/>
    <w:rsid w:val="00557F52"/>
    <w:rsid w:val="00563A71"/>
    <w:rsid w:val="00563E0C"/>
    <w:rsid w:val="0056488E"/>
    <w:rsid w:val="005673CB"/>
    <w:rsid w:val="0057688F"/>
    <w:rsid w:val="00582076"/>
    <w:rsid w:val="00583889"/>
    <w:rsid w:val="00584FD2"/>
    <w:rsid w:val="00587573"/>
    <w:rsid w:val="0059024C"/>
    <w:rsid w:val="005973C3"/>
    <w:rsid w:val="005B36E6"/>
    <w:rsid w:val="005B5160"/>
    <w:rsid w:val="005B66DF"/>
    <w:rsid w:val="005C1F36"/>
    <w:rsid w:val="005C30B9"/>
    <w:rsid w:val="005C438F"/>
    <w:rsid w:val="005C64BD"/>
    <w:rsid w:val="005D2FB7"/>
    <w:rsid w:val="005D498F"/>
    <w:rsid w:val="005D5577"/>
    <w:rsid w:val="005E1FF6"/>
    <w:rsid w:val="005E26B2"/>
    <w:rsid w:val="005E475C"/>
    <w:rsid w:val="005E67BB"/>
    <w:rsid w:val="005E795A"/>
    <w:rsid w:val="005F3D7F"/>
    <w:rsid w:val="005F3F2C"/>
    <w:rsid w:val="005F43B4"/>
    <w:rsid w:val="005F7EEC"/>
    <w:rsid w:val="00601EC8"/>
    <w:rsid w:val="00605425"/>
    <w:rsid w:val="00607A8C"/>
    <w:rsid w:val="00612925"/>
    <w:rsid w:val="0061426E"/>
    <w:rsid w:val="006142EB"/>
    <w:rsid w:val="006202E8"/>
    <w:rsid w:val="00622214"/>
    <w:rsid w:val="00623548"/>
    <w:rsid w:val="00623DA9"/>
    <w:rsid w:val="00624934"/>
    <w:rsid w:val="006256E0"/>
    <w:rsid w:val="00631EF1"/>
    <w:rsid w:val="006321FE"/>
    <w:rsid w:val="00635F0C"/>
    <w:rsid w:val="00640263"/>
    <w:rsid w:val="00647285"/>
    <w:rsid w:val="006512E7"/>
    <w:rsid w:val="0065372F"/>
    <w:rsid w:val="006564E6"/>
    <w:rsid w:val="00660025"/>
    <w:rsid w:val="0066136C"/>
    <w:rsid w:val="006645B1"/>
    <w:rsid w:val="00666951"/>
    <w:rsid w:val="00672E9B"/>
    <w:rsid w:val="00680010"/>
    <w:rsid w:val="00680E9B"/>
    <w:rsid w:val="0068200F"/>
    <w:rsid w:val="00683361"/>
    <w:rsid w:val="0069059F"/>
    <w:rsid w:val="00694807"/>
    <w:rsid w:val="006A4210"/>
    <w:rsid w:val="006A7215"/>
    <w:rsid w:val="006B4D4C"/>
    <w:rsid w:val="006B70A5"/>
    <w:rsid w:val="006B7C17"/>
    <w:rsid w:val="006C006A"/>
    <w:rsid w:val="006C051C"/>
    <w:rsid w:val="006C223F"/>
    <w:rsid w:val="006D07CA"/>
    <w:rsid w:val="006D7155"/>
    <w:rsid w:val="006D7396"/>
    <w:rsid w:val="006E02E2"/>
    <w:rsid w:val="006E3662"/>
    <w:rsid w:val="006E6647"/>
    <w:rsid w:val="006F20D9"/>
    <w:rsid w:val="006F26F2"/>
    <w:rsid w:val="00705228"/>
    <w:rsid w:val="00706D96"/>
    <w:rsid w:val="0071573C"/>
    <w:rsid w:val="00715C42"/>
    <w:rsid w:val="00715DE6"/>
    <w:rsid w:val="00716AF4"/>
    <w:rsid w:val="00725009"/>
    <w:rsid w:val="007303A7"/>
    <w:rsid w:val="007330F0"/>
    <w:rsid w:val="007346D7"/>
    <w:rsid w:val="007361DE"/>
    <w:rsid w:val="00741D15"/>
    <w:rsid w:val="00742599"/>
    <w:rsid w:val="007453BC"/>
    <w:rsid w:val="007537A4"/>
    <w:rsid w:val="007539E7"/>
    <w:rsid w:val="007552EC"/>
    <w:rsid w:val="00755B7E"/>
    <w:rsid w:val="007562DE"/>
    <w:rsid w:val="007611F4"/>
    <w:rsid w:val="007626C1"/>
    <w:rsid w:val="0076319C"/>
    <w:rsid w:val="00765160"/>
    <w:rsid w:val="00774F01"/>
    <w:rsid w:val="00776A32"/>
    <w:rsid w:val="0078073F"/>
    <w:rsid w:val="0078371C"/>
    <w:rsid w:val="0078466A"/>
    <w:rsid w:val="00787C42"/>
    <w:rsid w:val="00793897"/>
    <w:rsid w:val="0079401D"/>
    <w:rsid w:val="0079518C"/>
    <w:rsid w:val="00795F6D"/>
    <w:rsid w:val="00797D46"/>
    <w:rsid w:val="007A0347"/>
    <w:rsid w:val="007A0A47"/>
    <w:rsid w:val="007A4105"/>
    <w:rsid w:val="007B0525"/>
    <w:rsid w:val="007B326E"/>
    <w:rsid w:val="007B41BE"/>
    <w:rsid w:val="007B475B"/>
    <w:rsid w:val="007C0AE1"/>
    <w:rsid w:val="007C2753"/>
    <w:rsid w:val="007C43AD"/>
    <w:rsid w:val="007D0C2D"/>
    <w:rsid w:val="007D2D3B"/>
    <w:rsid w:val="007D303B"/>
    <w:rsid w:val="007D4FD1"/>
    <w:rsid w:val="007D71E4"/>
    <w:rsid w:val="007D7D3E"/>
    <w:rsid w:val="007E3BA2"/>
    <w:rsid w:val="007E52E3"/>
    <w:rsid w:val="007E68C3"/>
    <w:rsid w:val="007E789F"/>
    <w:rsid w:val="007F3F31"/>
    <w:rsid w:val="007F4682"/>
    <w:rsid w:val="007F6331"/>
    <w:rsid w:val="00804130"/>
    <w:rsid w:val="00805058"/>
    <w:rsid w:val="00813083"/>
    <w:rsid w:val="00814F0D"/>
    <w:rsid w:val="008164E7"/>
    <w:rsid w:val="00817194"/>
    <w:rsid w:val="0081750C"/>
    <w:rsid w:val="00823378"/>
    <w:rsid w:val="00840452"/>
    <w:rsid w:val="008427DA"/>
    <w:rsid w:val="00854C34"/>
    <w:rsid w:val="00856726"/>
    <w:rsid w:val="008578DF"/>
    <w:rsid w:val="00857952"/>
    <w:rsid w:val="00857964"/>
    <w:rsid w:val="00857F8B"/>
    <w:rsid w:val="008613D1"/>
    <w:rsid w:val="00864B88"/>
    <w:rsid w:val="008664C7"/>
    <w:rsid w:val="008735EF"/>
    <w:rsid w:val="00892236"/>
    <w:rsid w:val="008972D7"/>
    <w:rsid w:val="008A0CE7"/>
    <w:rsid w:val="008A1E19"/>
    <w:rsid w:val="008A3D3C"/>
    <w:rsid w:val="008B085D"/>
    <w:rsid w:val="008C01CE"/>
    <w:rsid w:val="008C2A97"/>
    <w:rsid w:val="008C3E6A"/>
    <w:rsid w:val="008D05C1"/>
    <w:rsid w:val="008D5B03"/>
    <w:rsid w:val="008E6833"/>
    <w:rsid w:val="008F2293"/>
    <w:rsid w:val="008F454B"/>
    <w:rsid w:val="008F53A3"/>
    <w:rsid w:val="008F6667"/>
    <w:rsid w:val="008F67E6"/>
    <w:rsid w:val="008F744E"/>
    <w:rsid w:val="008F74E1"/>
    <w:rsid w:val="008F7D6F"/>
    <w:rsid w:val="00900F81"/>
    <w:rsid w:val="00901FCA"/>
    <w:rsid w:val="00903A35"/>
    <w:rsid w:val="00905A21"/>
    <w:rsid w:val="00914BBE"/>
    <w:rsid w:val="00914C96"/>
    <w:rsid w:val="00916238"/>
    <w:rsid w:val="00920A0B"/>
    <w:rsid w:val="0092787C"/>
    <w:rsid w:val="00927F97"/>
    <w:rsid w:val="009304EF"/>
    <w:rsid w:val="009427A5"/>
    <w:rsid w:val="00950A97"/>
    <w:rsid w:val="00951515"/>
    <w:rsid w:val="0096295E"/>
    <w:rsid w:val="00962EAF"/>
    <w:rsid w:val="00963096"/>
    <w:rsid w:val="00971C17"/>
    <w:rsid w:val="00972A2C"/>
    <w:rsid w:val="00973209"/>
    <w:rsid w:val="00973650"/>
    <w:rsid w:val="00975164"/>
    <w:rsid w:val="00976E4B"/>
    <w:rsid w:val="009930D9"/>
    <w:rsid w:val="00994383"/>
    <w:rsid w:val="0099504E"/>
    <w:rsid w:val="009955C1"/>
    <w:rsid w:val="009A03EC"/>
    <w:rsid w:val="009A2834"/>
    <w:rsid w:val="009A2D66"/>
    <w:rsid w:val="009A52C4"/>
    <w:rsid w:val="009B11B8"/>
    <w:rsid w:val="009B2F22"/>
    <w:rsid w:val="009B3BCD"/>
    <w:rsid w:val="009B4097"/>
    <w:rsid w:val="009C53DB"/>
    <w:rsid w:val="009C700B"/>
    <w:rsid w:val="009C74FE"/>
    <w:rsid w:val="009C7581"/>
    <w:rsid w:val="009D39B8"/>
    <w:rsid w:val="009D47F2"/>
    <w:rsid w:val="009D565F"/>
    <w:rsid w:val="009E0D5C"/>
    <w:rsid w:val="009E3799"/>
    <w:rsid w:val="009E68B2"/>
    <w:rsid w:val="009F13FA"/>
    <w:rsid w:val="009F16EA"/>
    <w:rsid w:val="00A05D7C"/>
    <w:rsid w:val="00A0619B"/>
    <w:rsid w:val="00A06ECD"/>
    <w:rsid w:val="00A07D15"/>
    <w:rsid w:val="00A11FBF"/>
    <w:rsid w:val="00A1529D"/>
    <w:rsid w:val="00A15941"/>
    <w:rsid w:val="00A1773E"/>
    <w:rsid w:val="00A17A9E"/>
    <w:rsid w:val="00A32915"/>
    <w:rsid w:val="00A347EE"/>
    <w:rsid w:val="00A36ABF"/>
    <w:rsid w:val="00A426BC"/>
    <w:rsid w:val="00A43366"/>
    <w:rsid w:val="00A43795"/>
    <w:rsid w:val="00A46C08"/>
    <w:rsid w:val="00A474EA"/>
    <w:rsid w:val="00A514C7"/>
    <w:rsid w:val="00A51571"/>
    <w:rsid w:val="00A54F12"/>
    <w:rsid w:val="00A56871"/>
    <w:rsid w:val="00A67EDA"/>
    <w:rsid w:val="00A7283A"/>
    <w:rsid w:val="00A729CE"/>
    <w:rsid w:val="00A743DB"/>
    <w:rsid w:val="00A75ADD"/>
    <w:rsid w:val="00A761A4"/>
    <w:rsid w:val="00A80A6E"/>
    <w:rsid w:val="00A83F05"/>
    <w:rsid w:val="00A867D3"/>
    <w:rsid w:val="00A86BF3"/>
    <w:rsid w:val="00A921A4"/>
    <w:rsid w:val="00A9442B"/>
    <w:rsid w:val="00A944AB"/>
    <w:rsid w:val="00A95199"/>
    <w:rsid w:val="00A957C9"/>
    <w:rsid w:val="00A9629D"/>
    <w:rsid w:val="00AA2BE1"/>
    <w:rsid w:val="00AA3A94"/>
    <w:rsid w:val="00AA7824"/>
    <w:rsid w:val="00AB38CC"/>
    <w:rsid w:val="00AB473C"/>
    <w:rsid w:val="00AC46BA"/>
    <w:rsid w:val="00AE12CB"/>
    <w:rsid w:val="00AE1867"/>
    <w:rsid w:val="00AE2B41"/>
    <w:rsid w:val="00AE646C"/>
    <w:rsid w:val="00AF0BCC"/>
    <w:rsid w:val="00AF106C"/>
    <w:rsid w:val="00AF1CF8"/>
    <w:rsid w:val="00AF1D41"/>
    <w:rsid w:val="00AF4D7B"/>
    <w:rsid w:val="00AF5F5C"/>
    <w:rsid w:val="00B10951"/>
    <w:rsid w:val="00B11CF5"/>
    <w:rsid w:val="00B22537"/>
    <w:rsid w:val="00B23C26"/>
    <w:rsid w:val="00B23E57"/>
    <w:rsid w:val="00B42ACB"/>
    <w:rsid w:val="00B47FB0"/>
    <w:rsid w:val="00B507B8"/>
    <w:rsid w:val="00B57B67"/>
    <w:rsid w:val="00B60626"/>
    <w:rsid w:val="00B614D3"/>
    <w:rsid w:val="00B61732"/>
    <w:rsid w:val="00B62113"/>
    <w:rsid w:val="00B72AFB"/>
    <w:rsid w:val="00B74F91"/>
    <w:rsid w:val="00B866E7"/>
    <w:rsid w:val="00B86A83"/>
    <w:rsid w:val="00B873C5"/>
    <w:rsid w:val="00B8745A"/>
    <w:rsid w:val="00B936EF"/>
    <w:rsid w:val="00B94440"/>
    <w:rsid w:val="00B9792A"/>
    <w:rsid w:val="00BA081E"/>
    <w:rsid w:val="00BA42AF"/>
    <w:rsid w:val="00BA4998"/>
    <w:rsid w:val="00BB104B"/>
    <w:rsid w:val="00BB3FF5"/>
    <w:rsid w:val="00BB4B6E"/>
    <w:rsid w:val="00BB52ED"/>
    <w:rsid w:val="00BB561B"/>
    <w:rsid w:val="00BC17BF"/>
    <w:rsid w:val="00BC2B1F"/>
    <w:rsid w:val="00BC4504"/>
    <w:rsid w:val="00BC4BC3"/>
    <w:rsid w:val="00BC5D0F"/>
    <w:rsid w:val="00BC64CF"/>
    <w:rsid w:val="00BC7F23"/>
    <w:rsid w:val="00BE2ECA"/>
    <w:rsid w:val="00BE30EF"/>
    <w:rsid w:val="00BE32C4"/>
    <w:rsid w:val="00BE39E2"/>
    <w:rsid w:val="00BE51B6"/>
    <w:rsid w:val="00BE526A"/>
    <w:rsid w:val="00BE57D5"/>
    <w:rsid w:val="00BE62ED"/>
    <w:rsid w:val="00BE70FF"/>
    <w:rsid w:val="00BF12F5"/>
    <w:rsid w:val="00BF48DE"/>
    <w:rsid w:val="00BF5290"/>
    <w:rsid w:val="00BF6CEF"/>
    <w:rsid w:val="00C04D7D"/>
    <w:rsid w:val="00C1179E"/>
    <w:rsid w:val="00C218BD"/>
    <w:rsid w:val="00C22F90"/>
    <w:rsid w:val="00C25696"/>
    <w:rsid w:val="00C27A70"/>
    <w:rsid w:val="00C375FC"/>
    <w:rsid w:val="00C37C37"/>
    <w:rsid w:val="00C4067E"/>
    <w:rsid w:val="00C453F5"/>
    <w:rsid w:val="00C47DB7"/>
    <w:rsid w:val="00C559A3"/>
    <w:rsid w:val="00C60784"/>
    <w:rsid w:val="00C61011"/>
    <w:rsid w:val="00C630AB"/>
    <w:rsid w:val="00C63C6C"/>
    <w:rsid w:val="00C65811"/>
    <w:rsid w:val="00C66BAA"/>
    <w:rsid w:val="00C70858"/>
    <w:rsid w:val="00C73D92"/>
    <w:rsid w:val="00C765A0"/>
    <w:rsid w:val="00C77E4D"/>
    <w:rsid w:val="00C81D76"/>
    <w:rsid w:val="00C8538B"/>
    <w:rsid w:val="00C91883"/>
    <w:rsid w:val="00C933DE"/>
    <w:rsid w:val="00CA1A3D"/>
    <w:rsid w:val="00CA62B8"/>
    <w:rsid w:val="00CB1AC8"/>
    <w:rsid w:val="00CB2A2F"/>
    <w:rsid w:val="00CB2BCB"/>
    <w:rsid w:val="00CB5C71"/>
    <w:rsid w:val="00CC6C7A"/>
    <w:rsid w:val="00CC7408"/>
    <w:rsid w:val="00CD536F"/>
    <w:rsid w:val="00CD6E4F"/>
    <w:rsid w:val="00CD7F97"/>
    <w:rsid w:val="00CE310E"/>
    <w:rsid w:val="00CE64D4"/>
    <w:rsid w:val="00CE705F"/>
    <w:rsid w:val="00CE769A"/>
    <w:rsid w:val="00CF7A17"/>
    <w:rsid w:val="00D07A19"/>
    <w:rsid w:val="00D07F0D"/>
    <w:rsid w:val="00D1018F"/>
    <w:rsid w:val="00D114D5"/>
    <w:rsid w:val="00D13ED1"/>
    <w:rsid w:val="00D145FE"/>
    <w:rsid w:val="00D14723"/>
    <w:rsid w:val="00D2696D"/>
    <w:rsid w:val="00D31FE3"/>
    <w:rsid w:val="00D33AE8"/>
    <w:rsid w:val="00D34250"/>
    <w:rsid w:val="00D4114D"/>
    <w:rsid w:val="00D44C9D"/>
    <w:rsid w:val="00D4576A"/>
    <w:rsid w:val="00D54B70"/>
    <w:rsid w:val="00D57519"/>
    <w:rsid w:val="00D578E8"/>
    <w:rsid w:val="00D60438"/>
    <w:rsid w:val="00D6367E"/>
    <w:rsid w:val="00D63A9F"/>
    <w:rsid w:val="00D64402"/>
    <w:rsid w:val="00D6507F"/>
    <w:rsid w:val="00D71136"/>
    <w:rsid w:val="00D71E9A"/>
    <w:rsid w:val="00D73A12"/>
    <w:rsid w:val="00D772EB"/>
    <w:rsid w:val="00D77C36"/>
    <w:rsid w:val="00D81A21"/>
    <w:rsid w:val="00D81BD1"/>
    <w:rsid w:val="00D959A9"/>
    <w:rsid w:val="00DA4AC0"/>
    <w:rsid w:val="00DB087A"/>
    <w:rsid w:val="00DB088E"/>
    <w:rsid w:val="00DB30B8"/>
    <w:rsid w:val="00DB4921"/>
    <w:rsid w:val="00DB51AC"/>
    <w:rsid w:val="00DC01E5"/>
    <w:rsid w:val="00DC2AD5"/>
    <w:rsid w:val="00DC3783"/>
    <w:rsid w:val="00DC41CC"/>
    <w:rsid w:val="00DD0F69"/>
    <w:rsid w:val="00DD307C"/>
    <w:rsid w:val="00DD63CE"/>
    <w:rsid w:val="00DD7096"/>
    <w:rsid w:val="00DE26D1"/>
    <w:rsid w:val="00DE437D"/>
    <w:rsid w:val="00DE64DD"/>
    <w:rsid w:val="00DF6482"/>
    <w:rsid w:val="00E0214B"/>
    <w:rsid w:val="00E0382F"/>
    <w:rsid w:val="00E038C7"/>
    <w:rsid w:val="00E049A8"/>
    <w:rsid w:val="00E05613"/>
    <w:rsid w:val="00E0681B"/>
    <w:rsid w:val="00E06925"/>
    <w:rsid w:val="00E06A89"/>
    <w:rsid w:val="00E06BD5"/>
    <w:rsid w:val="00E101B8"/>
    <w:rsid w:val="00E14CC9"/>
    <w:rsid w:val="00E157C9"/>
    <w:rsid w:val="00E24408"/>
    <w:rsid w:val="00E27A18"/>
    <w:rsid w:val="00E301BA"/>
    <w:rsid w:val="00E32C9B"/>
    <w:rsid w:val="00E33A7B"/>
    <w:rsid w:val="00E376A3"/>
    <w:rsid w:val="00E5008E"/>
    <w:rsid w:val="00E558F1"/>
    <w:rsid w:val="00E57E5D"/>
    <w:rsid w:val="00E60B25"/>
    <w:rsid w:val="00E60EB2"/>
    <w:rsid w:val="00E674EA"/>
    <w:rsid w:val="00E70094"/>
    <w:rsid w:val="00E716C8"/>
    <w:rsid w:val="00E72D87"/>
    <w:rsid w:val="00E74502"/>
    <w:rsid w:val="00E74A11"/>
    <w:rsid w:val="00E74AF8"/>
    <w:rsid w:val="00E775F0"/>
    <w:rsid w:val="00E83A69"/>
    <w:rsid w:val="00E83D01"/>
    <w:rsid w:val="00E83DD5"/>
    <w:rsid w:val="00E8744A"/>
    <w:rsid w:val="00E91F05"/>
    <w:rsid w:val="00E92397"/>
    <w:rsid w:val="00E93492"/>
    <w:rsid w:val="00E95C1D"/>
    <w:rsid w:val="00EA0EF3"/>
    <w:rsid w:val="00EA204B"/>
    <w:rsid w:val="00EA2108"/>
    <w:rsid w:val="00EA5FEF"/>
    <w:rsid w:val="00EB452C"/>
    <w:rsid w:val="00EB7AED"/>
    <w:rsid w:val="00EC400C"/>
    <w:rsid w:val="00ED0F5B"/>
    <w:rsid w:val="00ED25E7"/>
    <w:rsid w:val="00EE26F3"/>
    <w:rsid w:val="00EE2A20"/>
    <w:rsid w:val="00EE3649"/>
    <w:rsid w:val="00EE3E52"/>
    <w:rsid w:val="00EE50F7"/>
    <w:rsid w:val="00EE5E03"/>
    <w:rsid w:val="00EE6C07"/>
    <w:rsid w:val="00EF0F60"/>
    <w:rsid w:val="00EF24AA"/>
    <w:rsid w:val="00EF610C"/>
    <w:rsid w:val="00F00B18"/>
    <w:rsid w:val="00F02FED"/>
    <w:rsid w:val="00F031C4"/>
    <w:rsid w:val="00F102AC"/>
    <w:rsid w:val="00F10BFF"/>
    <w:rsid w:val="00F12BC3"/>
    <w:rsid w:val="00F1335F"/>
    <w:rsid w:val="00F140A1"/>
    <w:rsid w:val="00F174BB"/>
    <w:rsid w:val="00F22AD3"/>
    <w:rsid w:val="00F238BC"/>
    <w:rsid w:val="00F238E8"/>
    <w:rsid w:val="00F25030"/>
    <w:rsid w:val="00F324C8"/>
    <w:rsid w:val="00F33A1D"/>
    <w:rsid w:val="00F35437"/>
    <w:rsid w:val="00F42740"/>
    <w:rsid w:val="00F450F9"/>
    <w:rsid w:val="00F46709"/>
    <w:rsid w:val="00F51165"/>
    <w:rsid w:val="00F54C85"/>
    <w:rsid w:val="00F56FC5"/>
    <w:rsid w:val="00F60F18"/>
    <w:rsid w:val="00F63A76"/>
    <w:rsid w:val="00F65680"/>
    <w:rsid w:val="00F6589D"/>
    <w:rsid w:val="00F664ED"/>
    <w:rsid w:val="00F76A95"/>
    <w:rsid w:val="00F80A58"/>
    <w:rsid w:val="00F83816"/>
    <w:rsid w:val="00F83DD8"/>
    <w:rsid w:val="00F84AA6"/>
    <w:rsid w:val="00F84D39"/>
    <w:rsid w:val="00F8765F"/>
    <w:rsid w:val="00F87F7C"/>
    <w:rsid w:val="00F90DA3"/>
    <w:rsid w:val="00F91650"/>
    <w:rsid w:val="00F92BE8"/>
    <w:rsid w:val="00F94052"/>
    <w:rsid w:val="00F94F20"/>
    <w:rsid w:val="00F952F3"/>
    <w:rsid w:val="00FA0C46"/>
    <w:rsid w:val="00FA3BEB"/>
    <w:rsid w:val="00FB07DC"/>
    <w:rsid w:val="00FB1904"/>
    <w:rsid w:val="00FB35A7"/>
    <w:rsid w:val="00FB38C0"/>
    <w:rsid w:val="00FB6146"/>
    <w:rsid w:val="00FC3029"/>
    <w:rsid w:val="00FC3958"/>
    <w:rsid w:val="00FC39C1"/>
    <w:rsid w:val="00FC3B50"/>
    <w:rsid w:val="00FC6604"/>
    <w:rsid w:val="00FC77B6"/>
    <w:rsid w:val="00FD058D"/>
    <w:rsid w:val="00FD0F92"/>
    <w:rsid w:val="00FD28B7"/>
    <w:rsid w:val="00FD44EA"/>
    <w:rsid w:val="00FD7B2E"/>
    <w:rsid w:val="00FD7E48"/>
    <w:rsid w:val="00FE1866"/>
    <w:rsid w:val="00FE795E"/>
    <w:rsid w:val="00FF1732"/>
    <w:rsid w:val="00FF67F2"/>
    <w:rsid w:val="00FF6E17"/>
    <w:rsid w:val="00F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95CC"/>
  <w15:docId w15:val="{16B21156-B008-4F56-9CF9-96ADB18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90"/>
  </w:style>
  <w:style w:type="paragraph" w:styleId="Heading1">
    <w:name w:val="heading 1"/>
    <w:next w:val="Normal"/>
    <w:link w:val="Heading1Char"/>
    <w:uiPriority w:val="2"/>
    <w:qFormat/>
    <w:rsid w:val="00FD0F92"/>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CA62B8"/>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EE3E52"/>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A62B8"/>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EE3E5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EE3E52"/>
    <w:pPr>
      <w:outlineLvl w:val="5"/>
    </w:pPr>
    <w:rPr>
      <w:b/>
      <w:i/>
    </w:rPr>
  </w:style>
  <w:style w:type="paragraph" w:styleId="Heading7">
    <w:name w:val="heading 7"/>
    <w:basedOn w:val="Normal"/>
    <w:next w:val="Normal"/>
    <w:link w:val="Heading7Char"/>
    <w:uiPriority w:val="9"/>
    <w:semiHidden/>
    <w:unhideWhenUsed/>
    <w:rsid w:val="003F10A9"/>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3F10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F1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8"/>
    <w:rsid w:val="00D411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D0F92"/>
    <w:rPr>
      <w:rFonts w:asciiTheme="majorHAnsi" w:eastAsiaTheme="majorEastAsia" w:hAnsiTheme="majorHAnsi" w:cstheme="majorBidi"/>
      <w:b/>
      <w:color w:val="563C75" w:themeColor="text2"/>
      <w:sz w:val="52"/>
      <w:szCs w:val="32"/>
    </w:rPr>
  </w:style>
  <w:style w:type="character" w:customStyle="1" w:styleId="Heading2Char">
    <w:name w:val="Heading 2 Char"/>
    <w:basedOn w:val="DefaultParagraphFont"/>
    <w:link w:val="Heading2"/>
    <w:uiPriority w:val="3"/>
    <w:rsid w:val="00CA62B8"/>
    <w:rPr>
      <w:rFonts w:asciiTheme="majorHAnsi" w:eastAsiaTheme="majorEastAsia" w:hAnsiTheme="majorHAnsi" w:cstheme="majorBidi"/>
      <w:b/>
      <w:color w:val="00759B" w:themeColor="accent1"/>
      <w:sz w:val="32"/>
      <w:szCs w:val="26"/>
    </w:rPr>
  </w:style>
  <w:style w:type="paragraph" w:styleId="ListBullet">
    <w:name w:val="List Bullet"/>
    <w:basedOn w:val="Normal"/>
    <w:uiPriority w:val="10"/>
    <w:unhideWhenUsed/>
    <w:qFormat/>
    <w:rsid w:val="00AF4D7B"/>
    <w:pPr>
      <w:numPr>
        <w:numId w:val="26"/>
      </w:numPr>
      <w:ind w:left="426"/>
    </w:pPr>
  </w:style>
  <w:style w:type="paragraph" w:styleId="Header">
    <w:name w:val="header"/>
    <w:basedOn w:val="Normal"/>
    <w:link w:val="HeaderChar"/>
    <w:uiPriority w:val="99"/>
    <w:unhideWhenUsed/>
    <w:rsid w:val="00607A8C"/>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607A8C"/>
    <w:rPr>
      <w:b/>
      <w:color w:val="563C75" w:themeColor="text2"/>
    </w:rPr>
  </w:style>
  <w:style w:type="paragraph" w:styleId="Footer">
    <w:name w:val="footer"/>
    <w:basedOn w:val="Normal"/>
    <w:link w:val="FooterChar"/>
    <w:uiPriority w:val="99"/>
    <w:unhideWhenUsed/>
    <w:rsid w:val="00CA62B8"/>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A62B8"/>
    <w:rPr>
      <w:color w:val="00759B" w:themeColor="accent1"/>
    </w:rPr>
  </w:style>
  <w:style w:type="paragraph" w:styleId="Caption">
    <w:name w:val="caption"/>
    <w:next w:val="Normal"/>
    <w:uiPriority w:val="35"/>
    <w:semiHidden/>
    <w:unhideWhenUsed/>
    <w:rsid w:val="003F10A9"/>
    <w:rPr>
      <w:iCs/>
      <w:sz w:val="20"/>
      <w:szCs w:val="18"/>
    </w:rPr>
  </w:style>
  <w:style w:type="paragraph" w:customStyle="1" w:styleId="CaseStudy">
    <w:name w:val="Case Study"/>
    <w:basedOn w:val="Normal"/>
    <w:uiPriority w:val="14"/>
    <w:semiHidden/>
    <w:rsid w:val="003F10A9"/>
    <w:rPr>
      <w:b/>
      <w:noProof/>
      <w:color w:val="000000" w:themeColor="text1"/>
    </w:rPr>
  </w:style>
  <w:style w:type="paragraph" w:customStyle="1" w:styleId="FooterOdd">
    <w:name w:val="Footer Odd"/>
    <w:basedOn w:val="Footer"/>
    <w:semiHidden/>
    <w:rsid w:val="003F10A9"/>
  </w:style>
  <w:style w:type="character" w:styleId="FootnoteReference">
    <w:name w:val="footnote reference"/>
    <w:basedOn w:val="DefaultParagraphFont"/>
    <w:uiPriority w:val="99"/>
    <w:semiHidden/>
    <w:unhideWhenUsed/>
    <w:rsid w:val="003F10A9"/>
    <w:rPr>
      <w:vertAlign w:val="superscript"/>
    </w:rPr>
  </w:style>
  <w:style w:type="paragraph" w:styleId="FootnoteText">
    <w:name w:val="footnote text"/>
    <w:basedOn w:val="Normal"/>
    <w:link w:val="FootnoteTextChar"/>
    <w:uiPriority w:val="99"/>
    <w:semiHidden/>
    <w:unhideWhenUsed/>
    <w:rsid w:val="003F10A9"/>
    <w:pPr>
      <w:spacing w:after="0"/>
    </w:pPr>
    <w:rPr>
      <w:szCs w:val="20"/>
    </w:rPr>
  </w:style>
  <w:style w:type="character" w:customStyle="1" w:styleId="FootnoteTextChar">
    <w:name w:val="Footnote Text Char"/>
    <w:basedOn w:val="DefaultParagraphFont"/>
    <w:link w:val="FootnoteText"/>
    <w:uiPriority w:val="99"/>
    <w:semiHidden/>
    <w:rsid w:val="003F10A9"/>
    <w:rPr>
      <w:szCs w:val="20"/>
    </w:rPr>
  </w:style>
  <w:style w:type="numbering" w:customStyle="1" w:styleId="GPhCBullets">
    <w:name w:val="GPhC Bullets"/>
    <w:uiPriority w:val="99"/>
    <w:semiHidden/>
    <w:rsid w:val="00607A8C"/>
    <w:pPr>
      <w:numPr>
        <w:numId w:val="2"/>
      </w:numPr>
    </w:pPr>
  </w:style>
  <w:style w:type="numbering" w:customStyle="1" w:styleId="GPhCListNumbers">
    <w:name w:val="GPhC List Numbers"/>
    <w:uiPriority w:val="99"/>
    <w:semiHidden/>
    <w:rsid w:val="003F10A9"/>
    <w:pPr>
      <w:numPr>
        <w:numId w:val="3"/>
      </w:numPr>
    </w:pPr>
  </w:style>
  <w:style w:type="table" w:customStyle="1" w:styleId="GPhCTableDefault">
    <w:name w:val="GPhC Table (Default)"/>
    <w:basedOn w:val="TableNormal"/>
    <w:uiPriority w:val="16"/>
    <w:rsid w:val="002D540D"/>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character" w:customStyle="1" w:styleId="Heading3Char">
    <w:name w:val="Heading 3 Char"/>
    <w:basedOn w:val="DefaultParagraphFont"/>
    <w:link w:val="Heading3"/>
    <w:uiPriority w:val="5"/>
    <w:rsid w:val="008972D7"/>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A62B8"/>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8972D7"/>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3C6790"/>
    <w:rPr>
      <w:b/>
      <w:i/>
    </w:rPr>
  </w:style>
  <w:style w:type="character" w:customStyle="1" w:styleId="Heading7Char">
    <w:name w:val="Heading 7 Char"/>
    <w:basedOn w:val="DefaultParagraphFont"/>
    <w:link w:val="Heading7"/>
    <w:uiPriority w:val="9"/>
    <w:semiHidden/>
    <w:rsid w:val="003F10A9"/>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3F10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0A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13"/>
    <w:unhideWhenUsed/>
    <w:qFormat/>
    <w:rsid w:val="00DE437D"/>
    <w:pPr>
      <w:numPr>
        <w:numId w:val="9"/>
      </w:numPr>
    </w:pPr>
  </w:style>
  <w:style w:type="paragraph" w:styleId="ListNumber2">
    <w:name w:val="List Number 2"/>
    <w:basedOn w:val="Normal"/>
    <w:uiPriority w:val="14"/>
    <w:unhideWhenUsed/>
    <w:qFormat/>
    <w:rsid w:val="00FB6146"/>
    <w:pPr>
      <w:numPr>
        <w:ilvl w:val="1"/>
        <w:numId w:val="9"/>
      </w:numPr>
    </w:pPr>
  </w:style>
  <w:style w:type="paragraph" w:styleId="ListNumber3">
    <w:name w:val="List Number 3"/>
    <w:basedOn w:val="Normal"/>
    <w:uiPriority w:val="15"/>
    <w:unhideWhenUsed/>
    <w:qFormat/>
    <w:rsid w:val="00FB6146"/>
    <w:pPr>
      <w:numPr>
        <w:ilvl w:val="2"/>
        <w:numId w:val="9"/>
      </w:numPr>
      <w:ind w:left="1135" w:hanging="284"/>
    </w:pPr>
  </w:style>
  <w:style w:type="paragraph" w:customStyle="1" w:styleId="Intro">
    <w:name w:val="Intro"/>
    <w:uiPriority w:val="9"/>
    <w:qFormat/>
    <w:rsid w:val="00CA62B8"/>
    <w:pPr>
      <w:spacing w:after="280" w:line="280" w:lineRule="atLeast"/>
    </w:pPr>
    <w:rPr>
      <w:b/>
      <w:color w:val="00759B" w:themeColor="accent1"/>
      <w:sz w:val="28"/>
    </w:rPr>
  </w:style>
  <w:style w:type="paragraph" w:customStyle="1" w:styleId="SmallBubble">
    <w:name w:val="Small Bubble"/>
    <w:basedOn w:val="Normal"/>
    <w:semiHidden/>
    <w:rsid w:val="003F10A9"/>
    <w:pPr>
      <w:spacing w:after="0"/>
      <w:jc w:val="center"/>
    </w:pPr>
    <w:rPr>
      <w:color w:val="FFFFFF" w:themeColor="background1"/>
      <w:sz w:val="28"/>
      <w:szCs w:val="28"/>
    </w:rPr>
  </w:style>
  <w:style w:type="paragraph" w:styleId="Subtitle">
    <w:name w:val="Subtitle"/>
    <w:basedOn w:val="Normal"/>
    <w:next w:val="Normal"/>
    <w:link w:val="SubtitleChar"/>
    <w:uiPriority w:val="11"/>
    <w:semiHidden/>
    <w:rsid w:val="002D540D"/>
    <w:pPr>
      <w:spacing w:after="480"/>
    </w:pPr>
    <w:rPr>
      <w:b/>
      <w:color w:val="000000" w:themeColor="text1"/>
      <w:sz w:val="32"/>
      <w:szCs w:val="44"/>
    </w:rPr>
  </w:style>
  <w:style w:type="character" w:customStyle="1" w:styleId="SubtitleChar">
    <w:name w:val="Subtitle Char"/>
    <w:basedOn w:val="DefaultParagraphFont"/>
    <w:link w:val="Subtitle"/>
    <w:uiPriority w:val="11"/>
    <w:rsid w:val="002D540D"/>
    <w:rPr>
      <w:b/>
      <w:color w:val="000000" w:themeColor="text1"/>
      <w:sz w:val="32"/>
      <w:szCs w:val="44"/>
    </w:rPr>
  </w:style>
  <w:style w:type="paragraph" w:styleId="Title">
    <w:name w:val="Title"/>
    <w:basedOn w:val="Normal"/>
    <w:next w:val="Normal"/>
    <w:link w:val="TitleChar"/>
    <w:uiPriority w:val="10"/>
    <w:semiHidden/>
    <w:rsid w:val="002D540D"/>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2D540D"/>
    <w:rPr>
      <w:rFonts w:asciiTheme="majorHAnsi" w:hAnsiTheme="majorHAnsi"/>
      <w:b/>
      <w:color w:val="563C75" w:themeColor="text2"/>
      <w:sz w:val="56"/>
      <w:szCs w:val="64"/>
    </w:rPr>
  </w:style>
  <w:style w:type="paragraph" w:styleId="TOC1">
    <w:name w:val="toc 1"/>
    <w:next w:val="Normal"/>
    <w:uiPriority w:val="39"/>
    <w:unhideWhenUsed/>
    <w:rsid w:val="00607A8C"/>
    <w:pPr>
      <w:tabs>
        <w:tab w:val="right" w:leader="dot" w:pos="10194"/>
      </w:tabs>
      <w:spacing w:after="100"/>
    </w:pPr>
    <w:rPr>
      <w:b/>
      <w:color w:val="000000" w:themeColor="text1"/>
      <w:sz w:val="32"/>
    </w:rPr>
  </w:style>
  <w:style w:type="paragraph" w:styleId="TOC2">
    <w:name w:val="toc 2"/>
    <w:next w:val="Normal"/>
    <w:uiPriority w:val="39"/>
    <w:unhideWhenUsed/>
    <w:rsid w:val="000C5C8A"/>
    <w:pPr>
      <w:tabs>
        <w:tab w:val="left" w:pos="567"/>
        <w:tab w:val="right" w:leader="dot" w:pos="10206"/>
      </w:tabs>
    </w:pPr>
    <w:rPr>
      <w:b/>
      <w:color w:val="563C75" w:themeColor="text2"/>
      <w:sz w:val="28"/>
    </w:rPr>
  </w:style>
  <w:style w:type="paragraph" w:styleId="TOC3">
    <w:name w:val="toc 3"/>
    <w:basedOn w:val="Normal"/>
    <w:next w:val="Normal"/>
    <w:uiPriority w:val="39"/>
    <w:semiHidden/>
    <w:unhideWhenUsed/>
    <w:rsid w:val="003F10A9"/>
    <w:pPr>
      <w:spacing w:after="100"/>
      <w:ind w:left="440"/>
    </w:pPr>
    <w:rPr>
      <w:b/>
    </w:rPr>
  </w:style>
  <w:style w:type="paragraph" w:styleId="TOC4">
    <w:name w:val="toc 4"/>
    <w:basedOn w:val="Normal"/>
    <w:next w:val="Normal"/>
    <w:autoRedefine/>
    <w:uiPriority w:val="39"/>
    <w:semiHidden/>
    <w:unhideWhenUsed/>
    <w:rsid w:val="003F10A9"/>
    <w:pPr>
      <w:spacing w:after="100"/>
      <w:ind w:left="660"/>
    </w:pPr>
  </w:style>
  <w:style w:type="paragraph" w:styleId="TOC5">
    <w:name w:val="toc 5"/>
    <w:basedOn w:val="Normal"/>
    <w:next w:val="Normal"/>
    <w:autoRedefine/>
    <w:uiPriority w:val="39"/>
    <w:semiHidden/>
    <w:unhideWhenUsed/>
    <w:rsid w:val="003F10A9"/>
    <w:pPr>
      <w:spacing w:after="100"/>
      <w:ind w:left="880"/>
    </w:pPr>
  </w:style>
  <w:style w:type="paragraph" w:styleId="TOC6">
    <w:name w:val="toc 6"/>
    <w:basedOn w:val="Normal"/>
    <w:next w:val="Normal"/>
    <w:autoRedefine/>
    <w:uiPriority w:val="39"/>
    <w:semiHidden/>
    <w:unhideWhenUsed/>
    <w:rsid w:val="003F10A9"/>
    <w:pPr>
      <w:spacing w:after="100"/>
      <w:ind w:left="1100"/>
    </w:pPr>
  </w:style>
  <w:style w:type="paragraph" w:styleId="TOC7">
    <w:name w:val="toc 7"/>
    <w:basedOn w:val="Normal"/>
    <w:next w:val="Normal"/>
    <w:autoRedefine/>
    <w:uiPriority w:val="39"/>
    <w:semiHidden/>
    <w:unhideWhenUsed/>
    <w:rsid w:val="003F10A9"/>
    <w:pPr>
      <w:spacing w:after="100"/>
      <w:ind w:left="1320"/>
    </w:pPr>
  </w:style>
  <w:style w:type="paragraph" w:styleId="TOC8">
    <w:name w:val="toc 8"/>
    <w:basedOn w:val="Normal"/>
    <w:next w:val="Normal"/>
    <w:autoRedefine/>
    <w:uiPriority w:val="39"/>
    <w:semiHidden/>
    <w:unhideWhenUsed/>
    <w:rsid w:val="003F10A9"/>
    <w:pPr>
      <w:spacing w:after="100"/>
      <w:ind w:left="1540"/>
    </w:pPr>
  </w:style>
  <w:style w:type="paragraph" w:styleId="TOC9">
    <w:name w:val="toc 9"/>
    <w:basedOn w:val="Normal"/>
    <w:next w:val="Normal"/>
    <w:autoRedefine/>
    <w:uiPriority w:val="39"/>
    <w:semiHidden/>
    <w:unhideWhenUsed/>
    <w:rsid w:val="003F10A9"/>
    <w:pPr>
      <w:spacing w:after="100"/>
      <w:ind w:left="1760"/>
    </w:pPr>
  </w:style>
  <w:style w:type="paragraph" w:styleId="TOCHeading">
    <w:name w:val="TOC Heading"/>
    <w:next w:val="Normal"/>
    <w:uiPriority w:val="39"/>
    <w:semiHidden/>
    <w:unhideWhenUsed/>
    <w:rsid w:val="004E436A"/>
    <w:pPr>
      <w:spacing w:after="240"/>
    </w:pPr>
    <w:rPr>
      <w:rFonts w:asciiTheme="majorHAnsi" w:eastAsiaTheme="majorEastAsia" w:hAnsiTheme="majorHAnsi" w:cstheme="majorBidi"/>
      <w:b/>
      <w:color w:val="563C75" w:themeColor="text2"/>
      <w:sz w:val="56"/>
      <w:szCs w:val="32"/>
    </w:rPr>
  </w:style>
  <w:style w:type="paragraph" w:customStyle="1" w:styleId="Contact">
    <w:name w:val="Contact"/>
    <w:basedOn w:val="Footer"/>
    <w:semiHidden/>
    <w:rsid w:val="00215D7A"/>
    <w:pPr>
      <w:tabs>
        <w:tab w:val="left" w:pos="5250"/>
        <w:tab w:val="left" w:pos="5602"/>
      </w:tabs>
      <w:spacing w:line="290" w:lineRule="exact"/>
    </w:pPr>
  </w:style>
  <w:style w:type="character" w:styleId="PlaceholderText">
    <w:name w:val="Placeholder Text"/>
    <w:basedOn w:val="DefaultParagraphFont"/>
    <w:uiPriority w:val="99"/>
    <w:semiHidden/>
    <w:rsid w:val="005357B3"/>
    <w:rPr>
      <w:color w:val="808080" w:themeColor="background1" w:themeShade="80"/>
    </w:rPr>
  </w:style>
  <w:style w:type="numbering" w:styleId="111111">
    <w:name w:val="Outline List 2"/>
    <w:basedOn w:val="NoList"/>
    <w:uiPriority w:val="99"/>
    <w:semiHidden/>
    <w:unhideWhenUsed/>
    <w:rsid w:val="001701FC"/>
    <w:pPr>
      <w:numPr>
        <w:numId w:val="10"/>
      </w:numPr>
    </w:pPr>
  </w:style>
  <w:style w:type="numbering" w:styleId="1ai">
    <w:name w:val="Outline List 1"/>
    <w:basedOn w:val="NoList"/>
    <w:uiPriority w:val="99"/>
    <w:semiHidden/>
    <w:unhideWhenUsed/>
    <w:rsid w:val="001701FC"/>
    <w:pPr>
      <w:numPr>
        <w:numId w:val="11"/>
      </w:numPr>
    </w:pPr>
  </w:style>
  <w:style w:type="numbering" w:styleId="ArticleSection">
    <w:name w:val="Outline List 3"/>
    <w:basedOn w:val="NoList"/>
    <w:uiPriority w:val="99"/>
    <w:semiHidden/>
    <w:unhideWhenUsed/>
    <w:rsid w:val="001701FC"/>
    <w:pPr>
      <w:numPr>
        <w:numId w:val="12"/>
      </w:numPr>
    </w:pPr>
  </w:style>
  <w:style w:type="paragraph" w:styleId="BalloonText">
    <w:name w:val="Balloon Text"/>
    <w:basedOn w:val="Normal"/>
    <w:link w:val="BalloonTextChar"/>
    <w:uiPriority w:val="99"/>
    <w:semiHidden/>
    <w:unhideWhenUsed/>
    <w:rsid w:val="001701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FC"/>
    <w:rPr>
      <w:rFonts w:ascii="Segoe UI" w:hAnsi="Segoe UI" w:cs="Segoe UI"/>
      <w:sz w:val="18"/>
      <w:szCs w:val="18"/>
    </w:rPr>
  </w:style>
  <w:style w:type="paragraph" w:styleId="Bibliography">
    <w:name w:val="Bibliography"/>
    <w:basedOn w:val="Normal"/>
    <w:next w:val="Normal"/>
    <w:uiPriority w:val="37"/>
    <w:semiHidden/>
    <w:unhideWhenUsed/>
    <w:rsid w:val="001701FC"/>
  </w:style>
  <w:style w:type="paragraph" w:styleId="BlockText">
    <w:name w:val="Block Text"/>
    <w:basedOn w:val="Normal"/>
    <w:uiPriority w:val="99"/>
    <w:semiHidden/>
    <w:unhideWhenUsed/>
    <w:rsid w:val="001701FC"/>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1701FC"/>
  </w:style>
  <w:style w:type="character" w:customStyle="1" w:styleId="BodyTextChar">
    <w:name w:val="Body Text Char"/>
    <w:basedOn w:val="DefaultParagraphFont"/>
    <w:link w:val="BodyText"/>
    <w:uiPriority w:val="99"/>
    <w:semiHidden/>
    <w:rsid w:val="001701FC"/>
  </w:style>
  <w:style w:type="paragraph" w:styleId="BodyText2">
    <w:name w:val="Body Text 2"/>
    <w:basedOn w:val="Normal"/>
    <w:link w:val="BodyText2Char"/>
    <w:uiPriority w:val="99"/>
    <w:semiHidden/>
    <w:unhideWhenUsed/>
    <w:rsid w:val="001701FC"/>
    <w:pPr>
      <w:spacing w:line="480" w:lineRule="auto"/>
    </w:pPr>
  </w:style>
  <w:style w:type="character" w:customStyle="1" w:styleId="BodyText2Char">
    <w:name w:val="Body Text 2 Char"/>
    <w:basedOn w:val="DefaultParagraphFont"/>
    <w:link w:val="BodyText2"/>
    <w:uiPriority w:val="99"/>
    <w:semiHidden/>
    <w:rsid w:val="001701FC"/>
  </w:style>
  <w:style w:type="paragraph" w:styleId="BodyText3">
    <w:name w:val="Body Text 3"/>
    <w:basedOn w:val="Normal"/>
    <w:link w:val="BodyText3Char"/>
    <w:uiPriority w:val="99"/>
    <w:semiHidden/>
    <w:unhideWhenUsed/>
    <w:rsid w:val="001701FC"/>
    <w:rPr>
      <w:sz w:val="16"/>
      <w:szCs w:val="16"/>
    </w:rPr>
  </w:style>
  <w:style w:type="character" w:customStyle="1" w:styleId="BodyText3Char">
    <w:name w:val="Body Text 3 Char"/>
    <w:basedOn w:val="DefaultParagraphFont"/>
    <w:link w:val="BodyText3"/>
    <w:uiPriority w:val="99"/>
    <w:semiHidden/>
    <w:rsid w:val="001701FC"/>
    <w:rPr>
      <w:sz w:val="16"/>
      <w:szCs w:val="16"/>
    </w:rPr>
  </w:style>
  <w:style w:type="paragraph" w:styleId="BodyTextFirstIndent">
    <w:name w:val="Body Text First Indent"/>
    <w:basedOn w:val="BodyText"/>
    <w:link w:val="BodyTextFirstIndentChar"/>
    <w:uiPriority w:val="99"/>
    <w:semiHidden/>
    <w:unhideWhenUsed/>
    <w:rsid w:val="001701FC"/>
    <w:pPr>
      <w:ind w:firstLine="360"/>
    </w:pPr>
  </w:style>
  <w:style w:type="character" w:customStyle="1" w:styleId="BodyTextFirstIndentChar">
    <w:name w:val="Body Text First Indent Char"/>
    <w:basedOn w:val="BodyTextChar"/>
    <w:link w:val="BodyTextFirstIndent"/>
    <w:uiPriority w:val="99"/>
    <w:semiHidden/>
    <w:rsid w:val="001701FC"/>
  </w:style>
  <w:style w:type="paragraph" w:styleId="BodyTextIndent">
    <w:name w:val="Body Text Indent"/>
    <w:basedOn w:val="Normal"/>
    <w:link w:val="BodyTextIndentChar"/>
    <w:uiPriority w:val="99"/>
    <w:semiHidden/>
    <w:unhideWhenUsed/>
    <w:rsid w:val="001701FC"/>
    <w:pPr>
      <w:ind w:left="283"/>
    </w:pPr>
  </w:style>
  <w:style w:type="character" w:customStyle="1" w:styleId="BodyTextIndentChar">
    <w:name w:val="Body Text Indent Char"/>
    <w:basedOn w:val="DefaultParagraphFont"/>
    <w:link w:val="BodyTextIndent"/>
    <w:uiPriority w:val="99"/>
    <w:semiHidden/>
    <w:rsid w:val="001701FC"/>
  </w:style>
  <w:style w:type="paragraph" w:styleId="BodyTextFirstIndent2">
    <w:name w:val="Body Text First Indent 2"/>
    <w:basedOn w:val="BodyTextIndent"/>
    <w:link w:val="BodyTextFirstIndent2Char"/>
    <w:uiPriority w:val="99"/>
    <w:semiHidden/>
    <w:unhideWhenUsed/>
    <w:rsid w:val="001701FC"/>
    <w:pPr>
      <w:ind w:left="360" w:firstLine="360"/>
    </w:pPr>
  </w:style>
  <w:style w:type="character" w:customStyle="1" w:styleId="BodyTextFirstIndent2Char">
    <w:name w:val="Body Text First Indent 2 Char"/>
    <w:basedOn w:val="BodyTextIndentChar"/>
    <w:link w:val="BodyTextFirstIndent2"/>
    <w:uiPriority w:val="99"/>
    <w:semiHidden/>
    <w:rsid w:val="001701FC"/>
  </w:style>
  <w:style w:type="paragraph" w:styleId="BodyTextIndent2">
    <w:name w:val="Body Text Indent 2"/>
    <w:basedOn w:val="Normal"/>
    <w:link w:val="BodyTextIndent2Char"/>
    <w:uiPriority w:val="99"/>
    <w:semiHidden/>
    <w:unhideWhenUsed/>
    <w:rsid w:val="001701FC"/>
    <w:pPr>
      <w:spacing w:line="480" w:lineRule="auto"/>
      <w:ind w:left="283"/>
    </w:pPr>
  </w:style>
  <w:style w:type="character" w:customStyle="1" w:styleId="BodyTextIndent2Char">
    <w:name w:val="Body Text Indent 2 Char"/>
    <w:basedOn w:val="DefaultParagraphFont"/>
    <w:link w:val="BodyTextIndent2"/>
    <w:uiPriority w:val="99"/>
    <w:semiHidden/>
    <w:rsid w:val="001701FC"/>
  </w:style>
  <w:style w:type="paragraph" w:styleId="BodyTextIndent3">
    <w:name w:val="Body Text Indent 3"/>
    <w:basedOn w:val="Normal"/>
    <w:link w:val="BodyTextIndent3Char"/>
    <w:uiPriority w:val="99"/>
    <w:semiHidden/>
    <w:unhideWhenUsed/>
    <w:rsid w:val="001701FC"/>
    <w:pPr>
      <w:ind w:left="283"/>
    </w:pPr>
    <w:rPr>
      <w:sz w:val="16"/>
      <w:szCs w:val="16"/>
    </w:rPr>
  </w:style>
  <w:style w:type="character" w:customStyle="1" w:styleId="BodyTextIndent3Char">
    <w:name w:val="Body Text Indent 3 Char"/>
    <w:basedOn w:val="DefaultParagraphFont"/>
    <w:link w:val="BodyTextIndent3"/>
    <w:uiPriority w:val="99"/>
    <w:semiHidden/>
    <w:rsid w:val="001701FC"/>
    <w:rPr>
      <w:sz w:val="16"/>
      <w:szCs w:val="16"/>
    </w:rPr>
  </w:style>
  <w:style w:type="character" w:styleId="BookTitle">
    <w:name w:val="Book Title"/>
    <w:basedOn w:val="DefaultParagraphFont"/>
    <w:uiPriority w:val="33"/>
    <w:semiHidden/>
    <w:rsid w:val="001701FC"/>
    <w:rPr>
      <w:b/>
      <w:bCs/>
      <w:i/>
      <w:iCs/>
      <w:spacing w:val="5"/>
    </w:rPr>
  </w:style>
  <w:style w:type="paragraph" w:styleId="Closing">
    <w:name w:val="Closing"/>
    <w:basedOn w:val="Normal"/>
    <w:link w:val="ClosingChar"/>
    <w:uiPriority w:val="99"/>
    <w:semiHidden/>
    <w:unhideWhenUsed/>
    <w:rsid w:val="001701FC"/>
    <w:pPr>
      <w:spacing w:after="0"/>
      <w:ind w:left="4252"/>
    </w:pPr>
  </w:style>
  <w:style w:type="character" w:customStyle="1" w:styleId="ClosingChar">
    <w:name w:val="Closing Char"/>
    <w:basedOn w:val="DefaultParagraphFont"/>
    <w:link w:val="Closing"/>
    <w:uiPriority w:val="99"/>
    <w:semiHidden/>
    <w:rsid w:val="001701FC"/>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unhideWhenUsed/>
    <w:rsid w:val="001701FC"/>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1701FC"/>
    <w:rPr>
      <w:b/>
      <w:bCs/>
    </w:rPr>
  </w:style>
  <w:style w:type="character" w:customStyle="1" w:styleId="CommentSubjectChar">
    <w:name w:val="Comment Subject Char"/>
    <w:basedOn w:val="CommentTextChar"/>
    <w:link w:val="CommentSubject"/>
    <w:uiPriority w:val="99"/>
    <w:semiHidden/>
    <w:rsid w:val="001701FC"/>
    <w:rPr>
      <w:b/>
      <w:bCs/>
      <w:sz w:val="20"/>
      <w:szCs w:val="20"/>
    </w:rPr>
  </w:style>
  <w:style w:type="paragraph" w:styleId="Date">
    <w:name w:val="Date"/>
    <w:basedOn w:val="Normal"/>
    <w:next w:val="Normal"/>
    <w:link w:val="DateChar"/>
    <w:uiPriority w:val="99"/>
    <w:semiHidden/>
    <w:unhideWhenUsed/>
    <w:rsid w:val="001701FC"/>
  </w:style>
  <w:style w:type="character" w:customStyle="1" w:styleId="DateChar">
    <w:name w:val="Date Char"/>
    <w:basedOn w:val="DefaultParagraphFont"/>
    <w:link w:val="Date"/>
    <w:uiPriority w:val="99"/>
    <w:semiHidden/>
    <w:rsid w:val="001701FC"/>
  </w:style>
  <w:style w:type="paragraph" w:styleId="DocumentMap">
    <w:name w:val="Document Map"/>
    <w:basedOn w:val="Normal"/>
    <w:link w:val="DocumentMapChar"/>
    <w:uiPriority w:val="99"/>
    <w:semiHidden/>
    <w:unhideWhenUsed/>
    <w:rsid w:val="001701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01FC"/>
    <w:rPr>
      <w:rFonts w:ascii="Segoe UI" w:hAnsi="Segoe UI" w:cs="Segoe UI"/>
      <w:sz w:val="16"/>
      <w:szCs w:val="16"/>
    </w:rPr>
  </w:style>
  <w:style w:type="paragraph" w:styleId="EmailSignature">
    <w:name w:val="E-mail Signature"/>
    <w:basedOn w:val="Normal"/>
    <w:link w:val="EmailSignatureChar"/>
    <w:uiPriority w:val="99"/>
    <w:semiHidden/>
    <w:unhideWhenUsed/>
    <w:rsid w:val="001701FC"/>
    <w:pPr>
      <w:spacing w:after="0"/>
    </w:pPr>
  </w:style>
  <w:style w:type="character" w:customStyle="1" w:styleId="EmailSignatureChar">
    <w:name w:val="Email Signature Char"/>
    <w:basedOn w:val="DefaultParagraphFont"/>
    <w:link w:val="EmailSignature"/>
    <w:uiPriority w:val="99"/>
    <w:semiHidden/>
    <w:rsid w:val="001701FC"/>
  </w:style>
  <w:style w:type="character" w:styleId="Emphasis">
    <w:name w:val="Emphasis"/>
    <w:basedOn w:val="DefaultParagraphFont"/>
    <w:uiPriority w:val="20"/>
    <w:semiHidden/>
    <w:rsid w:val="001701FC"/>
    <w:rPr>
      <w:i/>
      <w:iCs/>
    </w:rPr>
  </w:style>
  <w:style w:type="character" w:styleId="EndnoteReference">
    <w:name w:val="endnote reference"/>
    <w:basedOn w:val="DefaultParagraphFont"/>
    <w:uiPriority w:val="99"/>
    <w:semiHidden/>
    <w:unhideWhenUsed/>
    <w:rsid w:val="001701FC"/>
    <w:rPr>
      <w:vertAlign w:val="superscript"/>
    </w:rPr>
  </w:style>
  <w:style w:type="paragraph" w:styleId="EndnoteText">
    <w:name w:val="endnote text"/>
    <w:basedOn w:val="Normal"/>
    <w:link w:val="EndnoteTextChar"/>
    <w:uiPriority w:val="99"/>
    <w:semiHidden/>
    <w:unhideWhenUsed/>
    <w:rsid w:val="001701FC"/>
    <w:pPr>
      <w:spacing w:after="0"/>
    </w:pPr>
    <w:rPr>
      <w:sz w:val="20"/>
      <w:szCs w:val="20"/>
    </w:rPr>
  </w:style>
  <w:style w:type="character" w:customStyle="1" w:styleId="EndnoteTextChar">
    <w:name w:val="Endnote Text Char"/>
    <w:basedOn w:val="DefaultParagraphFont"/>
    <w:link w:val="EndnoteText"/>
    <w:uiPriority w:val="99"/>
    <w:semiHidden/>
    <w:rsid w:val="001701FC"/>
    <w:rPr>
      <w:sz w:val="20"/>
      <w:szCs w:val="20"/>
    </w:rPr>
  </w:style>
  <w:style w:type="paragraph" w:styleId="EnvelopeAddress">
    <w:name w:val="envelope address"/>
    <w:basedOn w:val="Normal"/>
    <w:uiPriority w:val="99"/>
    <w:semiHidden/>
    <w:unhideWhenUsed/>
    <w:rsid w:val="001701F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701F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263D"/>
    <w:rPr>
      <w:b w:val="0"/>
      <w:color w:val="000000" w:themeColor="followedHyperlink"/>
      <w:u w:val="single"/>
    </w:rPr>
  </w:style>
  <w:style w:type="character" w:styleId="Hashtag">
    <w:name w:val="Hashtag"/>
    <w:basedOn w:val="DefaultParagraphFont"/>
    <w:uiPriority w:val="99"/>
    <w:semiHidden/>
    <w:unhideWhenUsed/>
    <w:rsid w:val="001701FC"/>
    <w:rPr>
      <w:color w:val="2B579A"/>
      <w:shd w:val="clear" w:color="auto" w:fill="E6E6E6"/>
    </w:rPr>
  </w:style>
  <w:style w:type="character" w:styleId="HTMLAcronym">
    <w:name w:val="HTML Acronym"/>
    <w:basedOn w:val="DefaultParagraphFont"/>
    <w:uiPriority w:val="99"/>
    <w:semiHidden/>
    <w:unhideWhenUsed/>
    <w:rsid w:val="001701FC"/>
  </w:style>
  <w:style w:type="paragraph" w:styleId="HTMLAddress">
    <w:name w:val="HTML Address"/>
    <w:basedOn w:val="Normal"/>
    <w:link w:val="HTMLAddressChar"/>
    <w:uiPriority w:val="99"/>
    <w:semiHidden/>
    <w:unhideWhenUsed/>
    <w:rsid w:val="001701FC"/>
    <w:pPr>
      <w:spacing w:after="0"/>
    </w:pPr>
    <w:rPr>
      <w:i/>
      <w:iCs/>
    </w:rPr>
  </w:style>
  <w:style w:type="character" w:customStyle="1" w:styleId="HTMLAddressChar">
    <w:name w:val="HTML Address Char"/>
    <w:basedOn w:val="DefaultParagraphFont"/>
    <w:link w:val="HTMLAddress"/>
    <w:uiPriority w:val="99"/>
    <w:semiHidden/>
    <w:rsid w:val="001701FC"/>
    <w:rPr>
      <w:i/>
      <w:iCs/>
    </w:rPr>
  </w:style>
  <w:style w:type="character" w:styleId="HTMLCite">
    <w:name w:val="HTML Cite"/>
    <w:basedOn w:val="DefaultParagraphFont"/>
    <w:uiPriority w:val="99"/>
    <w:semiHidden/>
    <w:unhideWhenUsed/>
    <w:rsid w:val="001701FC"/>
    <w:rPr>
      <w:i/>
      <w:iCs/>
    </w:rPr>
  </w:style>
  <w:style w:type="character" w:styleId="HTMLCode">
    <w:name w:val="HTML Code"/>
    <w:basedOn w:val="DefaultParagraphFont"/>
    <w:uiPriority w:val="99"/>
    <w:semiHidden/>
    <w:unhideWhenUsed/>
    <w:rsid w:val="001701FC"/>
    <w:rPr>
      <w:rFonts w:ascii="Consolas" w:hAnsi="Consolas"/>
      <w:sz w:val="20"/>
      <w:szCs w:val="20"/>
    </w:rPr>
  </w:style>
  <w:style w:type="character" w:styleId="HTMLDefinition">
    <w:name w:val="HTML Definition"/>
    <w:basedOn w:val="DefaultParagraphFont"/>
    <w:uiPriority w:val="99"/>
    <w:semiHidden/>
    <w:unhideWhenUsed/>
    <w:rsid w:val="001701FC"/>
    <w:rPr>
      <w:i/>
      <w:iCs/>
    </w:rPr>
  </w:style>
  <w:style w:type="character" w:styleId="HTMLKeyboard">
    <w:name w:val="HTML Keyboard"/>
    <w:basedOn w:val="DefaultParagraphFont"/>
    <w:uiPriority w:val="99"/>
    <w:semiHidden/>
    <w:unhideWhenUsed/>
    <w:rsid w:val="001701FC"/>
    <w:rPr>
      <w:rFonts w:ascii="Consolas" w:hAnsi="Consolas"/>
      <w:sz w:val="20"/>
      <w:szCs w:val="20"/>
    </w:rPr>
  </w:style>
  <w:style w:type="paragraph" w:styleId="HTMLPreformatted">
    <w:name w:val="HTML Preformatted"/>
    <w:basedOn w:val="Normal"/>
    <w:link w:val="HTMLPreformattedChar"/>
    <w:uiPriority w:val="99"/>
    <w:semiHidden/>
    <w:unhideWhenUsed/>
    <w:rsid w:val="001701F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1FC"/>
    <w:rPr>
      <w:rFonts w:ascii="Consolas" w:hAnsi="Consolas"/>
      <w:sz w:val="20"/>
      <w:szCs w:val="20"/>
    </w:rPr>
  </w:style>
  <w:style w:type="character" w:styleId="HTMLSample">
    <w:name w:val="HTML Sample"/>
    <w:basedOn w:val="DefaultParagraphFont"/>
    <w:uiPriority w:val="99"/>
    <w:semiHidden/>
    <w:unhideWhenUsed/>
    <w:rsid w:val="001701FC"/>
    <w:rPr>
      <w:rFonts w:ascii="Consolas" w:hAnsi="Consolas"/>
      <w:sz w:val="24"/>
      <w:szCs w:val="24"/>
    </w:rPr>
  </w:style>
  <w:style w:type="character" w:styleId="HTMLTypewriter">
    <w:name w:val="HTML Typewriter"/>
    <w:basedOn w:val="DefaultParagraphFont"/>
    <w:uiPriority w:val="99"/>
    <w:semiHidden/>
    <w:unhideWhenUsed/>
    <w:rsid w:val="001701FC"/>
    <w:rPr>
      <w:rFonts w:ascii="Consolas" w:hAnsi="Consolas"/>
      <w:sz w:val="20"/>
      <w:szCs w:val="20"/>
    </w:rPr>
  </w:style>
  <w:style w:type="character" w:styleId="HTMLVariable">
    <w:name w:val="HTML Variable"/>
    <w:basedOn w:val="DefaultParagraphFont"/>
    <w:uiPriority w:val="99"/>
    <w:semiHidden/>
    <w:unhideWhenUsed/>
    <w:rsid w:val="001701FC"/>
    <w:rPr>
      <w:i/>
      <w:iCs/>
    </w:rPr>
  </w:style>
  <w:style w:type="character" w:styleId="Hyperlink">
    <w:name w:val="Hyperlink"/>
    <w:basedOn w:val="DefaultParagraphFont"/>
    <w:uiPriority w:val="99"/>
    <w:unhideWhenUsed/>
    <w:rsid w:val="008A1E19"/>
    <w:rPr>
      <w:b/>
      <w:i w:val="0"/>
      <w:color w:val="auto"/>
      <w:u w:val="single"/>
    </w:rPr>
  </w:style>
  <w:style w:type="paragraph" w:styleId="Index1">
    <w:name w:val="index 1"/>
    <w:basedOn w:val="Normal"/>
    <w:next w:val="Normal"/>
    <w:autoRedefine/>
    <w:uiPriority w:val="99"/>
    <w:semiHidden/>
    <w:unhideWhenUsed/>
    <w:rsid w:val="001701FC"/>
    <w:pPr>
      <w:spacing w:after="0"/>
      <w:ind w:left="220" w:hanging="220"/>
    </w:pPr>
  </w:style>
  <w:style w:type="paragraph" w:styleId="Index2">
    <w:name w:val="index 2"/>
    <w:basedOn w:val="Normal"/>
    <w:next w:val="Normal"/>
    <w:autoRedefine/>
    <w:uiPriority w:val="99"/>
    <w:semiHidden/>
    <w:unhideWhenUsed/>
    <w:rsid w:val="001701FC"/>
    <w:pPr>
      <w:spacing w:after="0"/>
      <w:ind w:left="440" w:hanging="220"/>
    </w:pPr>
  </w:style>
  <w:style w:type="paragraph" w:styleId="Index3">
    <w:name w:val="index 3"/>
    <w:basedOn w:val="Normal"/>
    <w:next w:val="Normal"/>
    <w:autoRedefine/>
    <w:uiPriority w:val="99"/>
    <w:semiHidden/>
    <w:unhideWhenUsed/>
    <w:rsid w:val="001701FC"/>
    <w:pPr>
      <w:spacing w:after="0"/>
      <w:ind w:left="660" w:hanging="220"/>
    </w:pPr>
  </w:style>
  <w:style w:type="paragraph" w:styleId="Index4">
    <w:name w:val="index 4"/>
    <w:basedOn w:val="Normal"/>
    <w:next w:val="Normal"/>
    <w:autoRedefine/>
    <w:uiPriority w:val="99"/>
    <w:semiHidden/>
    <w:unhideWhenUsed/>
    <w:rsid w:val="001701FC"/>
    <w:pPr>
      <w:spacing w:after="0"/>
      <w:ind w:left="880" w:hanging="220"/>
    </w:pPr>
  </w:style>
  <w:style w:type="paragraph" w:styleId="Index5">
    <w:name w:val="index 5"/>
    <w:basedOn w:val="Normal"/>
    <w:next w:val="Normal"/>
    <w:autoRedefine/>
    <w:uiPriority w:val="99"/>
    <w:semiHidden/>
    <w:unhideWhenUsed/>
    <w:rsid w:val="001701FC"/>
    <w:pPr>
      <w:spacing w:after="0"/>
      <w:ind w:left="1100" w:hanging="220"/>
    </w:pPr>
  </w:style>
  <w:style w:type="paragraph" w:styleId="Index6">
    <w:name w:val="index 6"/>
    <w:basedOn w:val="Normal"/>
    <w:next w:val="Normal"/>
    <w:autoRedefine/>
    <w:uiPriority w:val="99"/>
    <w:semiHidden/>
    <w:unhideWhenUsed/>
    <w:rsid w:val="001701FC"/>
    <w:pPr>
      <w:spacing w:after="0"/>
      <w:ind w:left="1320" w:hanging="220"/>
    </w:pPr>
  </w:style>
  <w:style w:type="paragraph" w:styleId="Index7">
    <w:name w:val="index 7"/>
    <w:basedOn w:val="Normal"/>
    <w:next w:val="Normal"/>
    <w:autoRedefine/>
    <w:uiPriority w:val="99"/>
    <w:semiHidden/>
    <w:unhideWhenUsed/>
    <w:rsid w:val="001701FC"/>
    <w:pPr>
      <w:spacing w:after="0"/>
      <w:ind w:left="1540" w:hanging="220"/>
    </w:pPr>
  </w:style>
  <w:style w:type="paragraph" w:styleId="Index8">
    <w:name w:val="index 8"/>
    <w:basedOn w:val="Normal"/>
    <w:next w:val="Normal"/>
    <w:autoRedefine/>
    <w:uiPriority w:val="99"/>
    <w:semiHidden/>
    <w:unhideWhenUsed/>
    <w:rsid w:val="001701FC"/>
    <w:pPr>
      <w:spacing w:after="0"/>
      <w:ind w:left="1760" w:hanging="220"/>
    </w:pPr>
  </w:style>
  <w:style w:type="paragraph" w:styleId="Index9">
    <w:name w:val="index 9"/>
    <w:basedOn w:val="Normal"/>
    <w:next w:val="Normal"/>
    <w:autoRedefine/>
    <w:uiPriority w:val="99"/>
    <w:semiHidden/>
    <w:unhideWhenUsed/>
    <w:rsid w:val="001701FC"/>
    <w:pPr>
      <w:spacing w:after="0"/>
      <w:ind w:left="1980" w:hanging="220"/>
    </w:pPr>
  </w:style>
  <w:style w:type="paragraph" w:styleId="IndexHeading">
    <w:name w:val="index heading"/>
    <w:basedOn w:val="Normal"/>
    <w:next w:val="Index1"/>
    <w:uiPriority w:val="99"/>
    <w:semiHidden/>
    <w:unhideWhenUsed/>
    <w:rsid w:val="001701FC"/>
    <w:rPr>
      <w:rFonts w:asciiTheme="majorHAnsi" w:eastAsiaTheme="majorEastAsia" w:hAnsiTheme="majorHAnsi" w:cstheme="majorBidi"/>
      <w:b/>
      <w:bCs/>
    </w:rPr>
  </w:style>
  <w:style w:type="character" w:styleId="IntenseEmphasis">
    <w:name w:val="Intense Emphasis"/>
    <w:basedOn w:val="DefaultParagraphFont"/>
    <w:uiPriority w:val="21"/>
    <w:semiHidden/>
    <w:rsid w:val="001701FC"/>
    <w:rPr>
      <w:i/>
      <w:iCs/>
      <w:color w:val="00759B" w:themeColor="accent1"/>
    </w:rPr>
  </w:style>
  <w:style w:type="paragraph" w:styleId="IntenseQuote">
    <w:name w:val="Intense Quote"/>
    <w:basedOn w:val="Normal"/>
    <w:next w:val="Normal"/>
    <w:link w:val="IntenseQuoteChar"/>
    <w:uiPriority w:val="30"/>
    <w:semiHidden/>
    <w:rsid w:val="001701FC"/>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1701FC"/>
    <w:rPr>
      <w:i/>
      <w:iCs/>
      <w:color w:val="00759B" w:themeColor="accent1"/>
    </w:rPr>
  </w:style>
  <w:style w:type="character" w:styleId="IntenseReference">
    <w:name w:val="Intense Reference"/>
    <w:basedOn w:val="DefaultParagraphFont"/>
    <w:uiPriority w:val="32"/>
    <w:semiHidden/>
    <w:rsid w:val="001701FC"/>
    <w:rPr>
      <w:b/>
      <w:bCs/>
      <w:smallCaps/>
      <w:color w:val="00759B" w:themeColor="accent1"/>
      <w:spacing w:val="5"/>
    </w:rPr>
  </w:style>
  <w:style w:type="character" w:styleId="LineNumber">
    <w:name w:val="line number"/>
    <w:basedOn w:val="DefaultParagraphFont"/>
    <w:uiPriority w:val="99"/>
    <w:semiHidden/>
    <w:unhideWhenUsed/>
    <w:rsid w:val="001701FC"/>
  </w:style>
  <w:style w:type="paragraph" w:styleId="List">
    <w:name w:val="List"/>
    <w:basedOn w:val="Normal"/>
    <w:uiPriority w:val="99"/>
    <w:semiHidden/>
    <w:unhideWhenUsed/>
    <w:rsid w:val="001701FC"/>
    <w:pPr>
      <w:ind w:left="283" w:hanging="283"/>
      <w:contextualSpacing/>
    </w:pPr>
  </w:style>
  <w:style w:type="paragraph" w:styleId="List2">
    <w:name w:val="List 2"/>
    <w:basedOn w:val="Normal"/>
    <w:uiPriority w:val="99"/>
    <w:semiHidden/>
    <w:unhideWhenUsed/>
    <w:rsid w:val="001701FC"/>
    <w:pPr>
      <w:ind w:left="566" w:hanging="283"/>
      <w:contextualSpacing/>
    </w:pPr>
  </w:style>
  <w:style w:type="paragraph" w:styleId="List3">
    <w:name w:val="List 3"/>
    <w:basedOn w:val="Normal"/>
    <w:uiPriority w:val="99"/>
    <w:semiHidden/>
    <w:unhideWhenUsed/>
    <w:rsid w:val="001701FC"/>
    <w:pPr>
      <w:ind w:left="849" w:hanging="283"/>
      <w:contextualSpacing/>
    </w:pPr>
  </w:style>
  <w:style w:type="paragraph" w:styleId="List4">
    <w:name w:val="List 4"/>
    <w:basedOn w:val="Normal"/>
    <w:uiPriority w:val="99"/>
    <w:semiHidden/>
    <w:unhideWhenUsed/>
    <w:rsid w:val="001701FC"/>
    <w:pPr>
      <w:ind w:left="1132" w:hanging="283"/>
      <w:contextualSpacing/>
    </w:pPr>
  </w:style>
  <w:style w:type="paragraph" w:styleId="List5">
    <w:name w:val="List 5"/>
    <w:basedOn w:val="Normal"/>
    <w:uiPriority w:val="99"/>
    <w:semiHidden/>
    <w:unhideWhenUsed/>
    <w:rsid w:val="001701FC"/>
    <w:pPr>
      <w:ind w:left="1415" w:hanging="283"/>
      <w:contextualSpacing/>
    </w:pPr>
  </w:style>
  <w:style w:type="paragraph" w:styleId="ListBullet2">
    <w:name w:val="List Bullet 2"/>
    <w:basedOn w:val="Normal"/>
    <w:uiPriority w:val="11"/>
    <w:unhideWhenUsed/>
    <w:qFormat/>
    <w:rsid w:val="00DE437D"/>
    <w:pPr>
      <w:numPr>
        <w:ilvl w:val="1"/>
        <w:numId w:val="26"/>
      </w:numPr>
      <w:ind w:left="568"/>
    </w:pPr>
  </w:style>
  <w:style w:type="paragraph" w:styleId="ListBullet3">
    <w:name w:val="List Bullet 3"/>
    <w:basedOn w:val="Normal"/>
    <w:uiPriority w:val="12"/>
    <w:unhideWhenUsed/>
    <w:qFormat/>
    <w:rsid w:val="00DE437D"/>
    <w:pPr>
      <w:numPr>
        <w:ilvl w:val="2"/>
        <w:numId w:val="26"/>
      </w:numPr>
      <w:ind w:left="681"/>
    </w:pPr>
  </w:style>
  <w:style w:type="paragraph" w:styleId="ListBullet4">
    <w:name w:val="List Bullet 4"/>
    <w:basedOn w:val="Normal"/>
    <w:uiPriority w:val="99"/>
    <w:semiHidden/>
    <w:unhideWhenUsed/>
    <w:rsid w:val="001701FC"/>
    <w:pPr>
      <w:numPr>
        <w:numId w:val="15"/>
      </w:numPr>
      <w:contextualSpacing/>
    </w:pPr>
  </w:style>
  <w:style w:type="paragraph" w:styleId="ListBullet5">
    <w:name w:val="List Bullet 5"/>
    <w:basedOn w:val="Normal"/>
    <w:uiPriority w:val="99"/>
    <w:semiHidden/>
    <w:unhideWhenUsed/>
    <w:rsid w:val="001701FC"/>
    <w:pPr>
      <w:numPr>
        <w:numId w:val="16"/>
      </w:numPr>
      <w:contextualSpacing/>
    </w:pPr>
  </w:style>
  <w:style w:type="paragraph" w:styleId="ListContinue">
    <w:name w:val="List Continue"/>
    <w:basedOn w:val="Normal"/>
    <w:uiPriority w:val="99"/>
    <w:semiHidden/>
    <w:unhideWhenUsed/>
    <w:rsid w:val="001701FC"/>
    <w:pPr>
      <w:ind w:left="283"/>
      <w:contextualSpacing/>
    </w:pPr>
  </w:style>
  <w:style w:type="paragraph" w:styleId="ListContinue2">
    <w:name w:val="List Continue 2"/>
    <w:basedOn w:val="Normal"/>
    <w:uiPriority w:val="99"/>
    <w:semiHidden/>
    <w:unhideWhenUsed/>
    <w:rsid w:val="001701FC"/>
    <w:pPr>
      <w:ind w:left="566"/>
      <w:contextualSpacing/>
    </w:pPr>
  </w:style>
  <w:style w:type="paragraph" w:styleId="ListContinue3">
    <w:name w:val="List Continue 3"/>
    <w:basedOn w:val="Normal"/>
    <w:uiPriority w:val="99"/>
    <w:semiHidden/>
    <w:unhideWhenUsed/>
    <w:rsid w:val="001701FC"/>
    <w:pPr>
      <w:ind w:left="849"/>
      <w:contextualSpacing/>
    </w:pPr>
  </w:style>
  <w:style w:type="paragraph" w:styleId="ListContinue4">
    <w:name w:val="List Continue 4"/>
    <w:basedOn w:val="Normal"/>
    <w:uiPriority w:val="99"/>
    <w:semiHidden/>
    <w:unhideWhenUsed/>
    <w:rsid w:val="001701FC"/>
    <w:pPr>
      <w:ind w:left="1132"/>
      <w:contextualSpacing/>
    </w:pPr>
  </w:style>
  <w:style w:type="paragraph" w:styleId="ListContinue5">
    <w:name w:val="List Continue 5"/>
    <w:basedOn w:val="Normal"/>
    <w:uiPriority w:val="99"/>
    <w:semiHidden/>
    <w:unhideWhenUsed/>
    <w:rsid w:val="001701FC"/>
    <w:pPr>
      <w:ind w:left="1415"/>
      <w:contextualSpacing/>
    </w:pPr>
  </w:style>
  <w:style w:type="paragraph" w:styleId="ListNumber4">
    <w:name w:val="List Number 4"/>
    <w:basedOn w:val="Normal"/>
    <w:uiPriority w:val="99"/>
    <w:semiHidden/>
    <w:unhideWhenUsed/>
    <w:rsid w:val="001701FC"/>
    <w:pPr>
      <w:numPr>
        <w:numId w:val="17"/>
      </w:numPr>
      <w:contextualSpacing/>
    </w:pPr>
  </w:style>
  <w:style w:type="paragraph" w:styleId="ListNumber5">
    <w:name w:val="List Number 5"/>
    <w:basedOn w:val="Normal"/>
    <w:uiPriority w:val="99"/>
    <w:semiHidden/>
    <w:unhideWhenUsed/>
    <w:rsid w:val="001701FC"/>
    <w:pPr>
      <w:numPr>
        <w:numId w:val="18"/>
      </w:numPr>
      <w:contextualSpacing/>
    </w:pPr>
  </w:style>
  <w:style w:type="paragraph" w:styleId="ListParagraph">
    <w:name w:val="List Paragraph"/>
    <w:basedOn w:val="Normal"/>
    <w:uiPriority w:val="34"/>
    <w:semiHidden/>
    <w:rsid w:val="001701FC"/>
    <w:pPr>
      <w:ind w:left="720"/>
      <w:contextualSpacing/>
    </w:pPr>
  </w:style>
  <w:style w:type="paragraph" w:styleId="MacroText">
    <w:name w:val="macro"/>
    <w:link w:val="MacroTextChar"/>
    <w:uiPriority w:val="99"/>
    <w:semiHidden/>
    <w:unhideWhenUsed/>
    <w:rsid w:val="00170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01FC"/>
    <w:rPr>
      <w:rFonts w:ascii="Consolas" w:hAnsi="Consolas"/>
      <w:sz w:val="20"/>
      <w:szCs w:val="20"/>
    </w:rPr>
  </w:style>
  <w:style w:type="character" w:styleId="Mention">
    <w:name w:val="Mention"/>
    <w:basedOn w:val="DefaultParagraphFont"/>
    <w:uiPriority w:val="99"/>
    <w:semiHidden/>
    <w:unhideWhenUsed/>
    <w:rsid w:val="001701FC"/>
    <w:rPr>
      <w:color w:val="2B579A"/>
      <w:shd w:val="clear" w:color="auto" w:fill="E6E6E6"/>
    </w:rPr>
  </w:style>
  <w:style w:type="paragraph" w:styleId="MessageHeader">
    <w:name w:val="Message Header"/>
    <w:basedOn w:val="Normal"/>
    <w:link w:val="MessageHeaderChar"/>
    <w:uiPriority w:val="99"/>
    <w:semiHidden/>
    <w:unhideWhenUsed/>
    <w:rsid w:val="001701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01FC"/>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701FC"/>
    <w:pPr>
      <w:spacing w:after="0"/>
    </w:pPr>
  </w:style>
  <w:style w:type="paragraph" w:styleId="NormalWeb">
    <w:name w:val="Normal (Web)"/>
    <w:basedOn w:val="Normal"/>
    <w:uiPriority w:val="99"/>
    <w:semiHidden/>
    <w:unhideWhenUsed/>
    <w:rsid w:val="001701FC"/>
    <w:rPr>
      <w:rFonts w:ascii="Times New Roman" w:hAnsi="Times New Roman" w:cs="Times New Roman"/>
    </w:rPr>
  </w:style>
  <w:style w:type="paragraph" w:styleId="NormalIndent">
    <w:name w:val="Normal Indent"/>
    <w:basedOn w:val="Normal"/>
    <w:uiPriority w:val="1"/>
    <w:unhideWhenUsed/>
    <w:qFormat/>
    <w:rsid w:val="002527FC"/>
    <w:pPr>
      <w:ind w:left="567"/>
    </w:pPr>
  </w:style>
  <w:style w:type="paragraph" w:styleId="NoteHeading">
    <w:name w:val="Note Heading"/>
    <w:basedOn w:val="Normal"/>
    <w:next w:val="Normal"/>
    <w:link w:val="NoteHeadingChar"/>
    <w:uiPriority w:val="99"/>
    <w:semiHidden/>
    <w:unhideWhenUsed/>
    <w:rsid w:val="001701FC"/>
    <w:pPr>
      <w:spacing w:after="0"/>
    </w:pPr>
  </w:style>
  <w:style w:type="character" w:customStyle="1" w:styleId="NoteHeadingChar">
    <w:name w:val="Note Heading Char"/>
    <w:basedOn w:val="DefaultParagraphFont"/>
    <w:link w:val="NoteHeading"/>
    <w:uiPriority w:val="99"/>
    <w:semiHidden/>
    <w:rsid w:val="001701FC"/>
  </w:style>
  <w:style w:type="character" w:styleId="PageNumber">
    <w:name w:val="page number"/>
    <w:basedOn w:val="DefaultParagraphFont"/>
    <w:uiPriority w:val="99"/>
    <w:semiHidden/>
    <w:unhideWhenUsed/>
    <w:rsid w:val="001701FC"/>
  </w:style>
  <w:style w:type="paragraph" w:styleId="PlainText">
    <w:name w:val="Plain Text"/>
    <w:basedOn w:val="Normal"/>
    <w:link w:val="PlainTextChar"/>
    <w:uiPriority w:val="99"/>
    <w:semiHidden/>
    <w:unhideWhenUsed/>
    <w:rsid w:val="001701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01FC"/>
    <w:rPr>
      <w:rFonts w:ascii="Consolas" w:hAnsi="Consolas"/>
      <w:sz w:val="21"/>
      <w:szCs w:val="21"/>
    </w:rPr>
  </w:style>
  <w:style w:type="paragraph" w:styleId="Quote">
    <w:name w:val="Quote"/>
    <w:basedOn w:val="Normal"/>
    <w:next w:val="Normal"/>
    <w:link w:val="QuoteChar"/>
    <w:uiPriority w:val="29"/>
    <w:semiHidden/>
    <w:rsid w:val="001701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1FC"/>
    <w:rPr>
      <w:i/>
      <w:iCs/>
      <w:color w:val="404040" w:themeColor="text1" w:themeTint="BF"/>
    </w:rPr>
  </w:style>
  <w:style w:type="paragraph" w:styleId="Salutation">
    <w:name w:val="Salutation"/>
    <w:basedOn w:val="Normal"/>
    <w:next w:val="Normal"/>
    <w:link w:val="SalutationChar"/>
    <w:uiPriority w:val="99"/>
    <w:semiHidden/>
    <w:unhideWhenUsed/>
    <w:rsid w:val="001701FC"/>
  </w:style>
  <w:style w:type="character" w:customStyle="1" w:styleId="SalutationChar">
    <w:name w:val="Salutation Char"/>
    <w:basedOn w:val="DefaultParagraphFont"/>
    <w:link w:val="Salutation"/>
    <w:uiPriority w:val="99"/>
    <w:semiHidden/>
    <w:rsid w:val="001701FC"/>
  </w:style>
  <w:style w:type="paragraph" w:styleId="Signature">
    <w:name w:val="Signature"/>
    <w:basedOn w:val="Normal"/>
    <w:link w:val="SignatureChar"/>
    <w:uiPriority w:val="99"/>
    <w:semiHidden/>
    <w:unhideWhenUsed/>
    <w:rsid w:val="001701FC"/>
    <w:pPr>
      <w:spacing w:after="0"/>
      <w:ind w:left="4252"/>
    </w:pPr>
  </w:style>
  <w:style w:type="character" w:customStyle="1" w:styleId="SignatureChar">
    <w:name w:val="Signature Char"/>
    <w:basedOn w:val="DefaultParagraphFont"/>
    <w:link w:val="Signature"/>
    <w:uiPriority w:val="99"/>
    <w:semiHidden/>
    <w:rsid w:val="001701FC"/>
  </w:style>
  <w:style w:type="character" w:styleId="SmartHyperlink">
    <w:name w:val="Smart Hyperlink"/>
    <w:basedOn w:val="DefaultParagraphFont"/>
    <w:uiPriority w:val="99"/>
    <w:semiHidden/>
    <w:unhideWhenUsed/>
    <w:rsid w:val="001701FC"/>
    <w:rPr>
      <w:u w:val="dotted"/>
    </w:rPr>
  </w:style>
  <w:style w:type="character" w:styleId="Strong">
    <w:name w:val="Strong"/>
    <w:basedOn w:val="DefaultParagraphFont"/>
    <w:uiPriority w:val="22"/>
    <w:semiHidden/>
    <w:rsid w:val="001701FC"/>
    <w:rPr>
      <w:b/>
      <w:bCs/>
    </w:rPr>
  </w:style>
  <w:style w:type="character" w:styleId="SubtleEmphasis">
    <w:name w:val="Subtle Emphasis"/>
    <w:basedOn w:val="DefaultParagraphFont"/>
    <w:uiPriority w:val="19"/>
    <w:semiHidden/>
    <w:rsid w:val="001701FC"/>
    <w:rPr>
      <w:i/>
      <w:iCs/>
      <w:color w:val="404040" w:themeColor="text1" w:themeTint="BF"/>
    </w:rPr>
  </w:style>
  <w:style w:type="character" w:styleId="SubtleReference">
    <w:name w:val="Subtle Reference"/>
    <w:basedOn w:val="DefaultParagraphFont"/>
    <w:uiPriority w:val="31"/>
    <w:semiHidden/>
    <w:rsid w:val="001701FC"/>
    <w:rPr>
      <w:smallCaps/>
      <w:color w:val="5A5A5A" w:themeColor="text1" w:themeTint="A5"/>
    </w:rPr>
  </w:style>
  <w:style w:type="paragraph" w:styleId="TableofAuthorities">
    <w:name w:val="table of authorities"/>
    <w:basedOn w:val="Normal"/>
    <w:next w:val="Normal"/>
    <w:uiPriority w:val="99"/>
    <w:semiHidden/>
    <w:unhideWhenUsed/>
    <w:rsid w:val="001701FC"/>
    <w:pPr>
      <w:spacing w:after="0"/>
      <w:ind w:left="220" w:hanging="220"/>
    </w:pPr>
  </w:style>
  <w:style w:type="paragraph" w:styleId="TableofFigures">
    <w:name w:val="table of figures"/>
    <w:basedOn w:val="Normal"/>
    <w:next w:val="Normal"/>
    <w:uiPriority w:val="99"/>
    <w:semiHidden/>
    <w:unhideWhenUsed/>
    <w:rsid w:val="001701FC"/>
    <w:pPr>
      <w:spacing w:after="0"/>
    </w:pPr>
  </w:style>
  <w:style w:type="paragraph" w:styleId="TOAHeading">
    <w:name w:val="toa heading"/>
    <w:basedOn w:val="Normal"/>
    <w:next w:val="Normal"/>
    <w:uiPriority w:val="99"/>
    <w:semiHidden/>
    <w:unhideWhenUsed/>
    <w:rsid w:val="001701FC"/>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1701FC"/>
    <w:rPr>
      <w:color w:val="808080"/>
      <w:shd w:val="clear" w:color="auto" w:fill="E6E6E6"/>
    </w:rPr>
  </w:style>
  <w:style w:type="numbering" w:customStyle="1" w:styleId="GPhCHeadingsPolicy">
    <w:name w:val="GPhC Headings Policy"/>
    <w:uiPriority w:val="99"/>
    <w:semiHidden/>
    <w:rsid w:val="002527FC"/>
    <w:pPr>
      <w:numPr>
        <w:numId w:val="24"/>
      </w:numPr>
    </w:pPr>
  </w:style>
  <w:style w:type="paragraph" w:customStyle="1" w:styleId="SubHeading">
    <w:name w:val="Sub Heading"/>
    <w:basedOn w:val="Normal"/>
    <w:next w:val="Normal"/>
    <w:semiHidden/>
    <w:rsid w:val="002D540D"/>
    <w:rPr>
      <w:rFonts w:asciiTheme="majorHAnsi" w:hAnsiTheme="majorHAnsi"/>
      <w:b/>
      <w:color w:val="563C75" w:themeColor="text2"/>
      <w:sz w:val="32"/>
    </w:rPr>
  </w:style>
  <w:style w:type="numbering" w:customStyle="1" w:styleId="GPhCHeadings">
    <w:name w:val="GPhC Headings"/>
    <w:uiPriority w:val="99"/>
    <w:semiHidden/>
    <w:rsid w:val="008972D7"/>
    <w:pPr>
      <w:numPr>
        <w:numId w:val="28"/>
      </w:numPr>
    </w:pPr>
  </w:style>
  <w:style w:type="paragraph" w:customStyle="1" w:styleId="2C12903FE8B242AE94C1C67788BB384A3">
    <w:name w:val="2C12903FE8B242AE94C1C67788BB384A3"/>
    <w:semiHidden/>
    <w:rsid w:val="005973C3"/>
    <w:pPr>
      <w:spacing w:after="480"/>
    </w:pPr>
    <w:rPr>
      <w:b/>
      <w:color w:val="000000" w:themeColor="text1"/>
      <w:sz w:val="32"/>
      <w:szCs w:val="44"/>
    </w:rPr>
  </w:style>
  <w:style w:type="table" w:styleId="ColourfulGrid">
    <w:name w:val="Colorful Grid"/>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031D9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D90"/>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031D90"/>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031D90"/>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031D90"/>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031D90"/>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031D90"/>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D90"/>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031D90"/>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D90"/>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D90"/>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D9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D90"/>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031D90"/>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031D90"/>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031D90"/>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031D90"/>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031D90"/>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table" w:styleId="GridTable1Light">
    <w:name w:val="Grid Table 1 Light"/>
    <w:basedOn w:val="TableNormal"/>
    <w:uiPriority w:val="46"/>
    <w:semiHidden/>
    <w:rsid w:val="00031D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31D90"/>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31D90"/>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31D90"/>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31D90"/>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31D90"/>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31D90"/>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31D9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31D90"/>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031D90"/>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031D90"/>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031D90"/>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031D90"/>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031D90"/>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LightGrid">
    <w:name w:val="Light Grid"/>
    <w:basedOn w:val="TableNormal"/>
    <w:uiPriority w:val="62"/>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031D9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D90"/>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031D90"/>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031D90"/>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031D90"/>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031D90"/>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031D90"/>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table" w:styleId="ListTable1Light">
    <w:name w:val="List Table 1 Light"/>
    <w:basedOn w:val="TableNormal"/>
    <w:uiPriority w:val="46"/>
    <w:semiHidden/>
    <w:rsid w:val="00031D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31D90"/>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031D90"/>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031D90"/>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031D90"/>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031D90"/>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031D90"/>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031D9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31D90"/>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031D90"/>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031D90"/>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031D90"/>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031D90"/>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031D90"/>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031D9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31D90"/>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031D90"/>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031D90"/>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031D90"/>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031D90"/>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031D90"/>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031D9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31D90"/>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31D90"/>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31D90"/>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31D90"/>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31D90"/>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31D90"/>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031D9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031D9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031D90"/>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031D90"/>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031D90"/>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031D90"/>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031D90"/>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031D90"/>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031D9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D90"/>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031D90"/>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031D90"/>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031D90"/>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031D90"/>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031D90"/>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semiHidden/>
    <w:rsid w:val="00031D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31D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31D9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31D9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31D9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031D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D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D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D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D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31D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31D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31D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D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D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D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D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D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D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D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D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D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D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D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D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031D9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D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D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D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D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D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D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D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D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D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D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PhCTable2">
    <w:name w:val="GPhC Table 2"/>
    <w:basedOn w:val="GPhCTableDefault"/>
    <w:uiPriority w:val="17"/>
    <w:rsid w:val="0018263D"/>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character" w:styleId="SmartLink">
    <w:name w:val="Smart Link"/>
    <w:basedOn w:val="DefaultParagraphFont"/>
    <w:uiPriority w:val="99"/>
    <w:semiHidden/>
    <w:unhideWhenUsed/>
    <w:rsid w:val="00521906"/>
    <w:rPr>
      <w:color w:val="0000FF"/>
      <w:u w:val="single"/>
      <w:shd w:val="clear" w:color="auto" w:fill="F3F2F1"/>
    </w:rPr>
  </w:style>
  <w:style w:type="character" w:customStyle="1" w:styleId="SmartLinkError">
    <w:name w:val="Smart Link Error"/>
    <w:basedOn w:val="DefaultParagraphFont"/>
    <w:uiPriority w:val="99"/>
    <w:semiHidden/>
    <w:unhideWhenUsed/>
    <w:rsid w:val="00666951"/>
    <w:rPr>
      <w:color w:val="FF0000"/>
    </w:rPr>
  </w:style>
  <w:style w:type="table" w:customStyle="1" w:styleId="GPhCTable21">
    <w:name w:val="GPhC Table 21"/>
    <w:basedOn w:val="GPhCTableDefault"/>
    <w:uiPriority w:val="17"/>
    <w:semiHidden/>
    <w:rsid w:val="007D303B"/>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paragraph" w:styleId="Revision">
    <w:name w:val="Revision"/>
    <w:hidden/>
    <w:uiPriority w:val="99"/>
    <w:semiHidden/>
    <w:rsid w:val="00F133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6">
      <w:bodyDiv w:val="1"/>
      <w:marLeft w:val="0"/>
      <w:marRight w:val="0"/>
      <w:marTop w:val="0"/>
      <w:marBottom w:val="0"/>
      <w:divBdr>
        <w:top w:val="none" w:sz="0" w:space="0" w:color="auto"/>
        <w:left w:val="none" w:sz="0" w:space="0" w:color="auto"/>
        <w:bottom w:val="none" w:sz="0" w:space="0" w:color="auto"/>
        <w:right w:val="none" w:sz="0" w:space="0" w:color="auto"/>
      </w:divBdr>
    </w:div>
    <w:div w:id="21129006">
      <w:bodyDiv w:val="1"/>
      <w:marLeft w:val="0"/>
      <w:marRight w:val="0"/>
      <w:marTop w:val="0"/>
      <w:marBottom w:val="0"/>
      <w:divBdr>
        <w:top w:val="none" w:sz="0" w:space="0" w:color="auto"/>
        <w:left w:val="none" w:sz="0" w:space="0" w:color="auto"/>
        <w:bottom w:val="none" w:sz="0" w:space="0" w:color="auto"/>
        <w:right w:val="none" w:sz="0" w:space="0" w:color="auto"/>
      </w:divBdr>
    </w:div>
    <w:div w:id="42481514">
      <w:bodyDiv w:val="1"/>
      <w:marLeft w:val="0"/>
      <w:marRight w:val="0"/>
      <w:marTop w:val="0"/>
      <w:marBottom w:val="0"/>
      <w:divBdr>
        <w:top w:val="none" w:sz="0" w:space="0" w:color="auto"/>
        <w:left w:val="none" w:sz="0" w:space="0" w:color="auto"/>
        <w:bottom w:val="none" w:sz="0" w:space="0" w:color="auto"/>
        <w:right w:val="none" w:sz="0" w:space="0" w:color="auto"/>
      </w:divBdr>
    </w:div>
    <w:div w:id="78797743">
      <w:bodyDiv w:val="1"/>
      <w:marLeft w:val="0"/>
      <w:marRight w:val="0"/>
      <w:marTop w:val="0"/>
      <w:marBottom w:val="0"/>
      <w:divBdr>
        <w:top w:val="none" w:sz="0" w:space="0" w:color="auto"/>
        <w:left w:val="none" w:sz="0" w:space="0" w:color="auto"/>
        <w:bottom w:val="none" w:sz="0" w:space="0" w:color="auto"/>
        <w:right w:val="none" w:sz="0" w:space="0" w:color="auto"/>
      </w:divBdr>
    </w:div>
    <w:div w:id="82804343">
      <w:bodyDiv w:val="1"/>
      <w:marLeft w:val="0"/>
      <w:marRight w:val="0"/>
      <w:marTop w:val="0"/>
      <w:marBottom w:val="0"/>
      <w:divBdr>
        <w:top w:val="none" w:sz="0" w:space="0" w:color="auto"/>
        <w:left w:val="none" w:sz="0" w:space="0" w:color="auto"/>
        <w:bottom w:val="none" w:sz="0" w:space="0" w:color="auto"/>
        <w:right w:val="none" w:sz="0" w:space="0" w:color="auto"/>
      </w:divBdr>
    </w:div>
    <w:div w:id="156502684">
      <w:bodyDiv w:val="1"/>
      <w:marLeft w:val="0"/>
      <w:marRight w:val="0"/>
      <w:marTop w:val="0"/>
      <w:marBottom w:val="0"/>
      <w:divBdr>
        <w:top w:val="none" w:sz="0" w:space="0" w:color="auto"/>
        <w:left w:val="none" w:sz="0" w:space="0" w:color="auto"/>
        <w:bottom w:val="none" w:sz="0" w:space="0" w:color="auto"/>
        <w:right w:val="none" w:sz="0" w:space="0" w:color="auto"/>
      </w:divBdr>
    </w:div>
    <w:div w:id="166094751">
      <w:bodyDiv w:val="1"/>
      <w:marLeft w:val="0"/>
      <w:marRight w:val="0"/>
      <w:marTop w:val="0"/>
      <w:marBottom w:val="0"/>
      <w:divBdr>
        <w:top w:val="none" w:sz="0" w:space="0" w:color="auto"/>
        <w:left w:val="none" w:sz="0" w:space="0" w:color="auto"/>
        <w:bottom w:val="none" w:sz="0" w:space="0" w:color="auto"/>
        <w:right w:val="none" w:sz="0" w:space="0" w:color="auto"/>
      </w:divBdr>
    </w:div>
    <w:div w:id="177814060">
      <w:bodyDiv w:val="1"/>
      <w:marLeft w:val="0"/>
      <w:marRight w:val="0"/>
      <w:marTop w:val="0"/>
      <w:marBottom w:val="0"/>
      <w:divBdr>
        <w:top w:val="none" w:sz="0" w:space="0" w:color="auto"/>
        <w:left w:val="none" w:sz="0" w:space="0" w:color="auto"/>
        <w:bottom w:val="none" w:sz="0" w:space="0" w:color="auto"/>
        <w:right w:val="none" w:sz="0" w:space="0" w:color="auto"/>
      </w:divBdr>
    </w:div>
    <w:div w:id="223875257">
      <w:bodyDiv w:val="1"/>
      <w:marLeft w:val="0"/>
      <w:marRight w:val="0"/>
      <w:marTop w:val="0"/>
      <w:marBottom w:val="0"/>
      <w:divBdr>
        <w:top w:val="none" w:sz="0" w:space="0" w:color="auto"/>
        <w:left w:val="none" w:sz="0" w:space="0" w:color="auto"/>
        <w:bottom w:val="none" w:sz="0" w:space="0" w:color="auto"/>
        <w:right w:val="none" w:sz="0" w:space="0" w:color="auto"/>
      </w:divBdr>
    </w:div>
    <w:div w:id="252009710">
      <w:bodyDiv w:val="1"/>
      <w:marLeft w:val="0"/>
      <w:marRight w:val="0"/>
      <w:marTop w:val="0"/>
      <w:marBottom w:val="0"/>
      <w:divBdr>
        <w:top w:val="none" w:sz="0" w:space="0" w:color="auto"/>
        <w:left w:val="none" w:sz="0" w:space="0" w:color="auto"/>
        <w:bottom w:val="none" w:sz="0" w:space="0" w:color="auto"/>
        <w:right w:val="none" w:sz="0" w:space="0" w:color="auto"/>
      </w:divBdr>
    </w:div>
    <w:div w:id="256251474">
      <w:bodyDiv w:val="1"/>
      <w:marLeft w:val="0"/>
      <w:marRight w:val="0"/>
      <w:marTop w:val="0"/>
      <w:marBottom w:val="0"/>
      <w:divBdr>
        <w:top w:val="none" w:sz="0" w:space="0" w:color="auto"/>
        <w:left w:val="none" w:sz="0" w:space="0" w:color="auto"/>
        <w:bottom w:val="none" w:sz="0" w:space="0" w:color="auto"/>
        <w:right w:val="none" w:sz="0" w:space="0" w:color="auto"/>
      </w:divBdr>
    </w:div>
    <w:div w:id="260452491">
      <w:bodyDiv w:val="1"/>
      <w:marLeft w:val="0"/>
      <w:marRight w:val="0"/>
      <w:marTop w:val="0"/>
      <w:marBottom w:val="0"/>
      <w:divBdr>
        <w:top w:val="none" w:sz="0" w:space="0" w:color="auto"/>
        <w:left w:val="none" w:sz="0" w:space="0" w:color="auto"/>
        <w:bottom w:val="none" w:sz="0" w:space="0" w:color="auto"/>
        <w:right w:val="none" w:sz="0" w:space="0" w:color="auto"/>
      </w:divBdr>
    </w:div>
    <w:div w:id="263462474">
      <w:bodyDiv w:val="1"/>
      <w:marLeft w:val="0"/>
      <w:marRight w:val="0"/>
      <w:marTop w:val="0"/>
      <w:marBottom w:val="0"/>
      <w:divBdr>
        <w:top w:val="none" w:sz="0" w:space="0" w:color="auto"/>
        <w:left w:val="none" w:sz="0" w:space="0" w:color="auto"/>
        <w:bottom w:val="none" w:sz="0" w:space="0" w:color="auto"/>
        <w:right w:val="none" w:sz="0" w:space="0" w:color="auto"/>
      </w:divBdr>
    </w:div>
    <w:div w:id="271786094">
      <w:bodyDiv w:val="1"/>
      <w:marLeft w:val="0"/>
      <w:marRight w:val="0"/>
      <w:marTop w:val="0"/>
      <w:marBottom w:val="0"/>
      <w:divBdr>
        <w:top w:val="none" w:sz="0" w:space="0" w:color="auto"/>
        <w:left w:val="none" w:sz="0" w:space="0" w:color="auto"/>
        <w:bottom w:val="none" w:sz="0" w:space="0" w:color="auto"/>
        <w:right w:val="none" w:sz="0" w:space="0" w:color="auto"/>
      </w:divBdr>
    </w:div>
    <w:div w:id="292297010">
      <w:bodyDiv w:val="1"/>
      <w:marLeft w:val="0"/>
      <w:marRight w:val="0"/>
      <w:marTop w:val="0"/>
      <w:marBottom w:val="0"/>
      <w:divBdr>
        <w:top w:val="none" w:sz="0" w:space="0" w:color="auto"/>
        <w:left w:val="none" w:sz="0" w:space="0" w:color="auto"/>
        <w:bottom w:val="none" w:sz="0" w:space="0" w:color="auto"/>
        <w:right w:val="none" w:sz="0" w:space="0" w:color="auto"/>
      </w:divBdr>
    </w:div>
    <w:div w:id="315691364">
      <w:bodyDiv w:val="1"/>
      <w:marLeft w:val="0"/>
      <w:marRight w:val="0"/>
      <w:marTop w:val="0"/>
      <w:marBottom w:val="0"/>
      <w:divBdr>
        <w:top w:val="none" w:sz="0" w:space="0" w:color="auto"/>
        <w:left w:val="none" w:sz="0" w:space="0" w:color="auto"/>
        <w:bottom w:val="none" w:sz="0" w:space="0" w:color="auto"/>
        <w:right w:val="none" w:sz="0" w:space="0" w:color="auto"/>
      </w:divBdr>
    </w:div>
    <w:div w:id="339548140">
      <w:bodyDiv w:val="1"/>
      <w:marLeft w:val="0"/>
      <w:marRight w:val="0"/>
      <w:marTop w:val="0"/>
      <w:marBottom w:val="0"/>
      <w:divBdr>
        <w:top w:val="none" w:sz="0" w:space="0" w:color="auto"/>
        <w:left w:val="none" w:sz="0" w:space="0" w:color="auto"/>
        <w:bottom w:val="none" w:sz="0" w:space="0" w:color="auto"/>
        <w:right w:val="none" w:sz="0" w:space="0" w:color="auto"/>
      </w:divBdr>
    </w:div>
    <w:div w:id="342248095">
      <w:bodyDiv w:val="1"/>
      <w:marLeft w:val="0"/>
      <w:marRight w:val="0"/>
      <w:marTop w:val="0"/>
      <w:marBottom w:val="0"/>
      <w:divBdr>
        <w:top w:val="none" w:sz="0" w:space="0" w:color="auto"/>
        <w:left w:val="none" w:sz="0" w:space="0" w:color="auto"/>
        <w:bottom w:val="none" w:sz="0" w:space="0" w:color="auto"/>
        <w:right w:val="none" w:sz="0" w:space="0" w:color="auto"/>
      </w:divBdr>
    </w:div>
    <w:div w:id="344137710">
      <w:bodyDiv w:val="1"/>
      <w:marLeft w:val="0"/>
      <w:marRight w:val="0"/>
      <w:marTop w:val="0"/>
      <w:marBottom w:val="0"/>
      <w:divBdr>
        <w:top w:val="none" w:sz="0" w:space="0" w:color="auto"/>
        <w:left w:val="none" w:sz="0" w:space="0" w:color="auto"/>
        <w:bottom w:val="none" w:sz="0" w:space="0" w:color="auto"/>
        <w:right w:val="none" w:sz="0" w:space="0" w:color="auto"/>
      </w:divBdr>
    </w:div>
    <w:div w:id="397482533">
      <w:bodyDiv w:val="1"/>
      <w:marLeft w:val="0"/>
      <w:marRight w:val="0"/>
      <w:marTop w:val="0"/>
      <w:marBottom w:val="0"/>
      <w:divBdr>
        <w:top w:val="none" w:sz="0" w:space="0" w:color="auto"/>
        <w:left w:val="none" w:sz="0" w:space="0" w:color="auto"/>
        <w:bottom w:val="none" w:sz="0" w:space="0" w:color="auto"/>
        <w:right w:val="none" w:sz="0" w:space="0" w:color="auto"/>
      </w:divBdr>
    </w:div>
    <w:div w:id="400756791">
      <w:bodyDiv w:val="1"/>
      <w:marLeft w:val="0"/>
      <w:marRight w:val="0"/>
      <w:marTop w:val="0"/>
      <w:marBottom w:val="0"/>
      <w:divBdr>
        <w:top w:val="none" w:sz="0" w:space="0" w:color="auto"/>
        <w:left w:val="none" w:sz="0" w:space="0" w:color="auto"/>
        <w:bottom w:val="none" w:sz="0" w:space="0" w:color="auto"/>
        <w:right w:val="none" w:sz="0" w:space="0" w:color="auto"/>
      </w:divBdr>
    </w:div>
    <w:div w:id="408384127">
      <w:bodyDiv w:val="1"/>
      <w:marLeft w:val="0"/>
      <w:marRight w:val="0"/>
      <w:marTop w:val="0"/>
      <w:marBottom w:val="0"/>
      <w:divBdr>
        <w:top w:val="none" w:sz="0" w:space="0" w:color="auto"/>
        <w:left w:val="none" w:sz="0" w:space="0" w:color="auto"/>
        <w:bottom w:val="none" w:sz="0" w:space="0" w:color="auto"/>
        <w:right w:val="none" w:sz="0" w:space="0" w:color="auto"/>
      </w:divBdr>
    </w:div>
    <w:div w:id="437799089">
      <w:bodyDiv w:val="1"/>
      <w:marLeft w:val="0"/>
      <w:marRight w:val="0"/>
      <w:marTop w:val="0"/>
      <w:marBottom w:val="0"/>
      <w:divBdr>
        <w:top w:val="none" w:sz="0" w:space="0" w:color="auto"/>
        <w:left w:val="none" w:sz="0" w:space="0" w:color="auto"/>
        <w:bottom w:val="none" w:sz="0" w:space="0" w:color="auto"/>
        <w:right w:val="none" w:sz="0" w:space="0" w:color="auto"/>
      </w:divBdr>
    </w:div>
    <w:div w:id="459960453">
      <w:bodyDiv w:val="1"/>
      <w:marLeft w:val="0"/>
      <w:marRight w:val="0"/>
      <w:marTop w:val="0"/>
      <w:marBottom w:val="0"/>
      <w:divBdr>
        <w:top w:val="none" w:sz="0" w:space="0" w:color="auto"/>
        <w:left w:val="none" w:sz="0" w:space="0" w:color="auto"/>
        <w:bottom w:val="none" w:sz="0" w:space="0" w:color="auto"/>
        <w:right w:val="none" w:sz="0" w:space="0" w:color="auto"/>
      </w:divBdr>
    </w:div>
    <w:div w:id="468133556">
      <w:bodyDiv w:val="1"/>
      <w:marLeft w:val="0"/>
      <w:marRight w:val="0"/>
      <w:marTop w:val="0"/>
      <w:marBottom w:val="0"/>
      <w:divBdr>
        <w:top w:val="none" w:sz="0" w:space="0" w:color="auto"/>
        <w:left w:val="none" w:sz="0" w:space="0" w:color="auto"/>
        <w:bottom w:val="none" w:sz="0" w:space="0" w:color="auto"/>
        <w:right w:val="none" w:sz="0" w:space="0" w:color="auto"/>
      </w:divBdr>
    </w:div>
    <w:div w:id="482235788">
      <w:bodyDiv w:val="1"/>
      <w:marLeft w:val="0"/>
      <w:marRight w:val="0"/>
      <w:marTop w:val="0"/>
      <w:marBottom w:val="0"/>
      <w:divBdr>
        <w:top w:val="none" w:sz="0" w:space="0" w:color="auto"/>
        <w:left w:val="none" w:sz="0" w:space="0" w:color="auto"/>
        <w:bottom w:val="none" w:sz="0" w:space="0" w:color="auto"/>
        <w:right w:val="none" w:sz="0" w:space="0" w:color="auto"/>
      </w:divBdr>
    </w:div>
    <w:div w:id="503281559">
      <w:bodyDiv w:val="1"/>
      <w:marLeft w:val="0"/>
      <w:marRight w:val="0"/>
      <w:marTop w:val="0"/>
      <w:marBottom w:val="0"/>
      <w:divBdr>
        <w:top w:val="none" w:sz="0" w:space="0" w:color="auto"/>
        <w:left w:val="none" w:sz="0" w:space="0" w:color="auto"/>
        <w:bottom w:val="none" w:sz="0" w:space="0" w:color="auto"/>
        <w:right w:val="none" w:sz="0" w:space="0" w:color="auto"/>
      </w:divBdr>
    </w:div>
    <w:div w:id="533421459">
      <w:bodyDiv w:val="1"/>
      <w:marLeft w:val="0"/>
      <w:marRight w:val="0"/>
      <w:marTop w:val="0"/>
      <w:marBottom w:val="0"/>
      <w:divBdr>
        <w:top w:val="none" w:sz="0" w:space="0" w:color="auto"/>
        <w:left w:val="none" w:sz="0" w:space="0" w:color="auto"/>
        <w:bottom w:val="none" w:sz="0" w:space="0" w:color="auto"/>
        <w:right w:val="none" w:sz="0" w:space="0" w:color="auto"/>
      </w:divBdr>
    </w:div>
    <w:div w:id="539823963">
      <w:bodyDiv w:val="1"/>
      <w:marLeft w:val="0"/>
      <w:marRight w:val="0"/>
      <w:marTop w:val="0"/>
      <w:marBottom w:val="0"/>
      <w:divBdr>
        <w:top w:val="none" w:sz="0" w:space="0" w:color="auto"/>
        <w:left w:val="none" w:sz="0" w:space="0" w:color="auto"/>
        <w:bottom w:val="none" w:sz="0" w:space="0" w:color="auto"/>
        <w:right w:val="none" w:sz="0" w:space="0" w:color="auto"/>
      </w:divBdr>
    </w:div>
    <w:div w:id="582835625">
      <w:bodyDiv w:val="1"/>
      <w:marLeft w:val="0"/>
      <w:marRight w:val="0"/>
      <w:marTop w:val="0"/>
      <w:marBottom w:val="0"/>
      <w:divBdr>
        <w:top w:val="none" w:sz="0" w:space="0" w:color="auto"/>
        <w:left w:val="none" w:sz="0" w:space="0" w:color="auto"/>
        <w:bottom w:val="none" w:sz="0" w:space="0" w:color="auto"/>
        <w:right w:val="none" w:sz="0" w:space="0" w:color="auto"/>
      </w:divBdr>
    </w:div>
    <w:div w:id="588079463">
      <w:bodyDiv w:val="1"/>
      <w:marLeft w:val="0"/>
      <w:marRight w:val="0"/>
      <w:marTop w:val="0"/>
      <w:marBottom w:val="0"/>
      <w:divBdr>
        <w:top w:val="none" w:sz="0" w:space="0" w:color="auto"/>
        <w:left w:val="none" w:sz="0" w:space="0" w:color="auto"/>
        <w:bottom w:val="none" w:sz="0" w:space="0" w:color="auto"/>
        <w:right w:val="none" w:sz="0" w:space="0" w:color="auto"/>
      </w:divBdr>
    </w:div>
    <w:div w:id="622347157">
      <w:bodyDiv w:val="1"/>
      <w:marLeft w:val="0"/>
      <w:marRight w:val="0"/>
      <w:marTop w:val="0"/>
      <w:marBottom w:val="0"/>
      <w:divBdr>
        <w:top w:val="none" w:sz="0" w:space="0" w:color="auto"/>
        <w:left w:val="none" w:sz="0" w:space="0" w:color="auto"/>
        <w:bottom w:val="none" w:sz="0" w:space="0" w:color="auto"/>
        <w:right w:val="none" w:sz="0" w:space="0" w:color="auto"/>
      </w:divBdr>
    </w:div>
    <w:div w:id="626551582">
      <w:bodyDiv w:val="1"/>
      <w:marLeft w:val="0"/>
      <w:marRight w:val="0"/>
      <w:marTop w:val="0"/>
      <w:marBottom w:val="0"/>
      <w:divBdr>
        <w:top w:val="none" w:sz="0" w:space="0" w:color="auto"/>
        <w:left w:val="none" w:sz="0" w:space="0" w:color="auto"/>
        <w:bottom w:val="none" w:sz="0" w:space="0" w:color="auto"/>
        <w:right w:val="none" w:sz="0" w:space="0" w:color="auto"/>
      </w:divBdr>
    </w:div>
    <w:div w:id="636954194">
      <w:bodyDiv w:val="1"/>
      <w:marLeft w:val="0"/>
      <w:marRight w:val="0"/>
      <w:marTop w:val="0"/>
      <w:marBottom w:val="0"/>
      <w:divBdr>
        <w:top w:val="none" w:sz="0" w:space="0" w:color="auto"/>
        <w:left w:val="none" w:sz="0" w:space="0" w:color="auto"/>
        <w:bottom w:val="none" w:sz="0" w:space="0" w:color="auto"/>
        <w:right w:val="none" w:sz="0" w:space="0" w:color="auto"/>
      </w:divBdr>
    </w:div>
    <w:div w:id="665136451">
      <w:bodyDiv w:val="1"/>
      <w:marLeft w:val="0"/>
      <w:marRight w:val="0"/>
      <w:marTop w:val="0"/>
      <w:marBottom w:val="0"/>
      <w:divBdr>
        <w:top w:val="none" w:sz="0" w:space="0" w:color="auto"/>
        <w:left w:val="none" w:sz="0" w:space="0" w:color="auto"/>
        <w:bottom w:val="none" w:sz="0" w:space="0" w:color="auto"/>
        <w:right w:val="none" w:sz="0" w:space="0" w:color="auto"/>
      </w:divBdr>
    </w:div>
    <w:div w:id="675497015">
      <w:bodyDiv w:val="1"/>
      <w:marLeft w:val="0"/>
      <w:marRight w:val="0"/>
      <w:marTop w:val="0"/>
      <w:marBottom w:val="0"/>
      <w:divBdr>
        <w:top w:val="none" w:sz="0" w:space="0" w:color="auto"/>
        <w:left w:val="none" w:sz="0" w:space="0" w:color="auto"/>
        <w:bottom w:val="none" w:sz="0" w:space="0" w:color="auto"/>
        <w:right w:val="none" w:sz="0" w:space="0" w:color="auto"/>
      </w:divBdr>
    </w:div>
    <w:div w:id="686561959">
      <w:bodyDiv w:val="1"/>
      <w:marLeft w:val="0"/>
      <w:marRight w:val="0"/>
      <w:marTop w:val="0"/>
      <w:marBottom w:val="0"/>
      <w:divBdr>
        <w:top w:val="none" w:sz="0" w:space="0" w:color="auto"/>
        <w:left w:val="none" w:sz="0" w:space="0" w:color="auto"/>
        <w:bottom w:val="none" w:sz="0" w:space="0" w:color="auto"/>
        <w:right w:val="none" w:sz="0" w:space="0" w:color="auto"/>
      </w:divBdr>
    </w:div>
    <w:div w:id="725833178">
      <w:bodyDiv w:val="1"/>
      <w:marLeft w:val="0"/>
      <w:marRight w:val="0"/>
      <w:marTop w:val="0"/>
      <w:marBottom w:val="0"/>
      <w:divBdr>
        <w:top w:val="none" w:sz="0" w:space="0" w:color="auto"/>
        <w:left w:val="none" w:sz="0" w:space="0" w:color="auto"/>
        <w:bottom w:val="none" w:sz="0" w:space="0" w:color="auto"/>
        <w:right w:val="none" w:sz="0" w:space="0" w:color="auto"/>
      </w:divBdr>
    </w:div>
    <w:div w:id="741222962">
      <w:bodyDiv w:val="1"/>
      <w:marLeft w:val="0"/>
      <w:marRight w:val="0"/>
      <w:marTop w:val="0"/>
      <w:marBottom w:val="0"/>
      <w:divBdr>
        <w:top w:val="none" w:sz="0" w:space="0" w:color="auto"/>
        <w:left w:val="none" w:sz="0" w:space="0" w:color="auto"/>
        <w:bottom w:val="none" w:sz="0" w:space="0" w:color="auto"/>
        <w:right w:val="none" w:sz="0" w:space="0" w:color="auto"/>
      </w:divBdr>
    </w:div>
    <w:div w:id="753477204">
      <w:bodyDiv w:val="1"/>
      <w:marLeft w:val="0"/>
      <w:marRight w:val="0"/>
      <w:marTop w:val="0"/>
      <w:marBottom w:val="0"/>
      <w:divBdr>
        <w:top w:val="none" w:sz="0" w:space="0" w:color="auto"/>
        <w:left w:val="none" w:sz="0" w:space="0" w:color="auto"/>
        <w:bottom w:val="none" w:sz="0" w:space="0" w:color="auto"/>
        <w:right w:val="none" w:sz="0" w:space="0" w:color="auto"/>
      </w:divBdr>
    </w:div>
    <w:div w:id="808714386">
      <w:bodyDiv w:val="1"/>
      <w:marLeft w:val="0"/>
      <w:marRight w:val="0"/>
      <w:marTop w:val="0"/>
      <w:marBottom w:val="0"/>
      <w:divBdr>
        <w:top w:val="none" w:sz="0" w:space="0" w:color="auto"/>
        <w:left w:val="none" w:sz="0" w:space="0" w:color="auto"/>
        <w:bottom w:val="none" w:sz="0" w:space="0" w:color="auto"/>
        <w:right w:val="none" w:sz="0" w:space="0" w:color="auto"/>
      </w:divBdr>
    </w:div>
    <w:div w:id="890578286">
      <w:bodyDiv w:val="1"/>
      <w:marLeft w:val="0"/>
      <w:marRight w:val="0"/>
      <w:marTop w:val="0"/>
      <w:marBottom w:val="0"/>
      <w:divBdr>
        <w:top w:val="none" w:sz="0" w:space="0" w:color="auto"/>
        <w:left w:val="none" w:sz="0" w:space="0" w:color="auto"/>
        <w:bottom w:val="none" w:sz="0" w:space="0" w:color="auto"/>
        <w:right w:val="none" w:sz="0" w:space="0" w:color="auto"/>
      </w:divBdr>
    </w:div>
    <w:div w:id="920914558">
      <w:bodyDiv w:val="1"/>
      <w:marLeft w:val="0"/>
      <w:marRight w:val="0"/>
      <w:marTop w:val="0"/>
      <w:marBottom w:val="0"/>
      <w:divBdr>
        <w:top w:val="none" w:sz="0" w:space="0" w:color="auto"/>
        <w:left w:val="none" w:sz="0" w:space="0" w:color="auto"/>
        <w:bottom w:val="none" w:sz="0" w:space="0" w:color="auto"/>
        <w:right w:val="none" w:sz="0" w:space="0" w:color="auto"/>
      </w:divBdr>
    </w:div>
    <w:div w:id="930430553">
      <w:bodyDiv w:val="1"/>
      <w:marLeft w:val="0"/>
      <w:marRight w:val="0"/>
      <w:marTop w:val="0"/>
      <w:marBottom w:val="0"/>
      <w:divBdr>
        <w:top w:val="none" w:sz="0" w:space="0" w:color="auto"/>
        <w:left w:val="none" w:sz="0" w:space="0" w:color="auto"/>
        <w:bottom w:val="none" w:sz="0" w:space="0" w:color="auto"/>
        <w:right w:val="none" w:sz="0" w:space="0" w:color="auto"/>
      </w:divBdr>
    </w:div>
    <w:div w:id="932318241">
      <w:bodyDiv w:val="1"/>
      <w:marLeft w:val="0"/>
      <w:marRight w:val="0"/>
      <w:marTop w:val="0"/>
      <w:marBottom w:val="0"/>
      <w:divBdr>
        <w:top w:val="none" w:sz="0" w:space="0" w:color="auto"/>
        <w:left w:val="none" w:sz="0" w:space="0" w:color="auto"/>
        <w:bottom w:val="none" w:sz="0" w:space="0" w:color="auto"/>
        <w:right w:val="none" w:sz="0" w:space="0" w:color="auto"/>
      </w:divBdr>
    </w:div>
    <w:div w:id="943995445">
      <w:bodyDiv w:val="1"/>
      <w:marLeft w:val="0"/>
      <w:marRight w:val="0"/>
      <w:marTop w:val="0"/>
      <w:marBottom w:val="0"/>
      <w:divBdr>
        <w:top w:val="none" w:sz="0" w:space="0" w:color="auto"/>
        <w:left w:val="none" w:sz="0" w:space="0" w:color="auto"/>
        <w:bottom w:val="none" w:sz="0" w:space="0" w:color="auto"/>
        <w:right w:val="none" w:sz="0" w:space="0" w:color="auto"/>
      </w:divBdr>
    </w:div>
    <w:div w:id="965233989">
      <w:bodyDiv w:val="1"/>
      <w:marLeft w:val="0"/>
      <w:marRight w:val="0"/>
      <w:marTop w:val="0"/>
      <w:marBottom w:val="0"/>
      <w:divBdr>
        <w:top w:val="none" w:sz="0" w:space="0" w:color="auto"/>
        <w:left w:val="none" w:sz="0" w:space="0" w:color="auto"/>
        <w:bottom w:val="none" w:sz="0" w:space="0" w:color="auto"/>
        <w:right w:val="none" w:sz="0" w:space="0" w:color="auto"/>
      </w:divBdr>
    </w:div>
    <w:div w:id="1030296782">
      <w:bodyDiv w:val="1"/>
      <w:marLeft w:val="0"/>
      <w:marRight w:val="0"/>
      <w:marTop w:val="0"/>
      <w:marBottom w:val="0"/>
      <w:divBdr>
        <w:top w:val="none" w:sz="0" w:space="0" w:color="auto"/>
        <w:left w:val="none" w:sz="0" w:space="0" w:color="auto"/>
        <w:bottom w:val="none" w:sz="0" w:space="0" w:color="auto"/>
        <w:right w:val="none" w:sz="0" w:space="0" w:color="auto"/>
      </w:divBdr>
    </w:div>
    <w:div w:id="1066488037">
      <w:bodyDiv w:val="1"/>
      <w:marLeft w:val="0"/>
      <w:marRight w:val="0"/>
      <w:marTop w:val="0"/>
      <w:marBottom w:val="0"/>
      <w:divBdr>
        <w:top w:val="none" w:sz="0" w:space="0" w:color="auto"/>
        <w:left w:val="none" w:sz="0" w:space="0" w:color="auto"/>
        <w:bottom w:val="none" w:sz="0" w:space="0" w:color="auto"/>
        <w:right w:val="none" w:sz="0" w:space="0" w:color="auto"/>
      </w:divBdr>
    </w:div>
    <w:div w:id="1129279779">
      <w:bodyDiv w:val="1"/>
      <w:marLeft w:val="0"/>
      <w:marRight w:val="0"/>
      <w:marTop w:val="0"/>
      <w:marBottom w:val="0"/>
      <w:divBdr>
        <w:top w:val="none" w:sz="0" w:space="0" w:color="auto"/>
        <w:left w:val="none" w:sz="0" w:space="0" w:color="auto"/>
        <w:bottom w:val="none" w:sz="0" w:space="0" w:color="auto"/>
        <w:right w:val="none" w:sz="0" w:space="0" w:color="auto"/>
      </w:divBdr>
    </w:div>
    <w:div w:id="1137190115">
      <w:bodyDiv w:val="1"/>
      <w:marLeft w:val="0"/>
      <w:marRight w:val="0"/>
      <w:marTop w:val="0"/>
      <w:marBottom w:val="0"/>
      <w:divBdr>
        <w:top w:val="none" w:sz="0" w:space="0" w:color="auto"/>
        <w:left w:val="none" w:sz="0" w:space="0" w:color="auto"/>
        <w:bottom w:val="none" w:sz="0" w:space="0" w:color="auto"/>
        <w:right w:val="none" w:sz="0" w:space="0" w:color="auto"/>
      </w:divBdr>
    </w:div>
    <w:div w:id="1143700020">
      <w:bodyDiv w:val="1"/>
      <w:marLeft w:val="0"/>
      <w:marRight w:val="0"/>
      <w:marTop w:val="0"/>
      <w:marBottom w:val="0"/>
      <w:divBdr>
        <w:top w:val="none" w:sz="0" w:space="0" w:color="auto"/>
        <w:left w:val="none" w:sz="0" w:space="0" w:color="auto"/>
        <w:bottom w:val="none" w:sz="0" w:space="0" w:color="auto"/>
        <w:right w:val="none" w:sz="0" w:space="0" w:color="auto"/>
      </w:divBdr>
    </w:div>
    <w:div w:id="1159157058">
      <w:bodyDiv w:val="1"/>
      <w:marLeft w:val="0"/>
      <w:marRight w:val="0"/>
      <w:marTop w:val="0"/>
      <w:marBottom w:val="0"/>
      <w:divBdr>
        <w:top w:val="none" w:sz="0" w:space="0" w:color="auto"/>
        <w:left w:val="none" w:sz="0" w:space="0" w:color="auto"/>
        <w:bottom w:val="none" w:sz="0" w:space="0" w:color="auto"/>
        <w:right w:val="none" w:sz="0" w:space="0" w:color="auto"/>
      </w:divBdr>
    </w:div>
    <w:div w:id="1170289251">
      <w:bodyDiv w:val="1"/>
      <w:marLeft w:val="0"/>
      <w:marRight w:val="0"/>
      <w:marTop w:val="0"/>
      <w:marBottom w:val="0"/>
      <w:divBdr>
        <w:top w:val="none" w:sz="0" w:space="0" w:color="auto"/>
        <w:left w:val="none" w:sz="0" w:space="0" w:color="auto"/>
        <w:bottom w:val="none" w:sz="0" w:space="0" w:color="auto"/>
        <w:right w:val="none" w:sz="0" w:space="0" w:color="auto"/>
      </w:divBdr>
    </w:div>
    <w:div w:id="1236816234">
      <w:bodyDiv w:val="1"/>
      <w:marLeft w:val="0"/>
      <w:marRight w:val="0"/>
      <w:marTop w:val="0"/>
      <w:marBottom w:val="0"/>
      <w:divBdr>
        <w:top w:val="none" w:sz="0" w:space="0" w:color="auto"/>
        <w:left w:val="none" w:sz="0" w:space="0" w:color="auto"/>
        <w:bottom w:val="none" w:sz="0" w:space="0" w:color="auto"/>
        <w:right w:val="none" w:sz="0" w:space="0" w:color="auto"/>
      </w:divBdr>
    </w:div>
    <w:div w:id="1248156167">
      <w:bodyDiv w:val="1"/>
      <w:marLeft w:val="0"/>
      <w:marRight w:val="0"/>
      <w:marTop w:val="0"/>
      <w:marBottom w:val="0"/>
      <w:divBdr>
        <w:top w:val="none" w:sz="0" w:space="0" w:color="auto"/>
        <w:left w:val="none" w:sz="0" w:space="0" w:color="auto"/>
        <w:bottom w:val="none" w:sz="0" w:space="0" w:color="auto"/>
        <w:right w:val="none" w:sz="0" w:space="0" w:color="auto"/>
      </w:divBdr>
    </w:div>
    <w:div w:id="1252548333">
      <w:bodyDiv w:val="1"/>
      <w:marLeft w:val="0"/>
      <w:marRight w:val="0"/>
      <w:marTop w:val="0"/>
      <w:marBottom w:val="0"/>
      <w:divBdr>
        <w:top w:val="none" w:sz="0" w:space="0" w:color="auto"/>
        <w:left w:val="none" w:sz="0" w:space="0" w:color="auto"/>
        <w:bottom w:val="none" w:sz="0" w:space="0" w:color="auto"/>
        <w:right w:val="none" w:sz="0" w:space="0" w:color="auto"/>
      </w:divBdr>
    </w:div>
    <w:div w:id="1268731337">
      <w:bodyDiv w:val="1"/>
      <w:marLeft w:val="0"/>
      <w:marRight w:val="0"/>
      <w:marTop w:val="0"/>
      <w:marBottom w:val="0"/>
      <w:divBdr>
        <w:top w:val="none" w:sz="0" w:space="0" w:color="auto"/>
        <w:left w:val="none" w:sz="0" w:space="0" w:color="auto"/>
        <w:bottom w:val="none" w:sz="0" w:space="0" w:color="auto"/>
        <w:right w:val="none" w:sz="0" w:space="0" w:color="auto"/>
      </w:divBdr>
    </w:div>
    <w:div w:id="1270354721">
      <w:bodyDiv w:val="1"/>
      <w:marLeft w:val="0"/>
      <w:marRight w:val="0"/>
      <w:marTop w:val="0"/>
      <w:marBottom w:val="0"/>
      <w:divBdr>
        <w:top w:val="none" w:sz="0" w:space="0" w:color="auto"/>
        <w:left w:val="none" w:sz="0" w:space="0" w:color="auto"/>
        <w:bottom w:val="none" w:sz="0" w:space="0" w:color="auto"/>
        <w:right w:val="none" w:sz="0" w:space="0" w:color="auto"/>
      </w:divBdr>
    </w:div>
    <w:div w:id="1270964722">
      <w:bodyDiv w:val="1"/>
      <w:marLeft w:val="0"/>
      <w:marRight w:val="0"/>
      <w:marTop w:val="0"/>
      <w:marBottom w:val="0"/>
      <w:divBdr>
        <w:top w:val="none" w:sz="0" w:space="0" w:color="auto"/>
        <w:left w:val="none" w:sz="0" w:space="0" w:color="auto"/>
        <w:bottom w:val="none" w:sz="0" w:space="0" w:color="auto"/>
        <w:right w:val="none" w:sz="0" w:space="0" w:color="auto"/>
      </w:divBdr>
    </w:div>
    <w:div w:id="1299218292">
      <w:bodyDiv w:val="1"/>
      <w:marLeft w:val="0"/>
      <w:marRight w:val="0"/>
      <w:marTop w:val="0"/>
      <w:marBottom w:val="0"/>
      <w:divBdr>
        <w:top w:val="none" w:sz="0" w:space="0" w:color="auto"/>
        <w:left w:val="none" w:sz="0" w:space="0" w:color="auto"/>
        <w:bottom w:val="none" w:sz="0" w:space="0" w:color="auto"/>
        <w:right w:val="none" w:sz="0" w:space="0" w:color="auto"/>
      </w:divBdr>
    </w:div>
    <w:div w:id="1381400362">
      <w:bodyDiv w:val="1"/>
      <w:marLeft w:val="0"/>
      <w:marRight w:val="0"/>
      <w:marTop w:val="0"/>
      <w:marBottom w:val="0"/>
      <w:divBdr>
        <w:top w:val="none" w:sz="0" w:space="0" w:color="auto"/>
        <w:left w:val="none" w:sz="0" w:space="0" w:color="auto"/>
        <w:bottom w:val="none" w:sz="0" w:space="0" w:color="auto"/>
        <w:right w:val="none" w:sz="0" w:space="0" w:color="auto"/>
      </w:divBdr>
    </w:div>
    <w:div w:id="1432629879">
      <w:bodyDiv w:val="1"/>
      <w:marLeft w:val="0"/>
      <w:marRight w:val="0"/>
      <w:marTop w:val="0"/>
      <w:marBottom w:val="0"/>
      <w:divBdr>
        <w:top w:val="none" w:sz="0" w:space="0" w:color="auto"/>
        <w:left w:val="none" w:sz="0" w:space="0" w:color="auto"/>
        <w:bottom w:val="none" w:sz="0" w:space="0" w:color="auto"/>
        <w:right w:val="none" w:sz="0" w:space="0" w:color="auto"/>
      </w:divBdr>
    </w:div>
    <w:div w:id="1437603607">
      <w:bodyDiv w:val="1"/>
      <w:marLeft w:val="0"/>
      <w:marRight w:val="0"/>
      <w:marTop w:val="0"/>
      <w:marBottom w:val="0"/>
      <w:divBdr>
        <w:top w:val="none" w:sz="0" w:space="0" w:color="auto"/>
        <w:left w:val="none" w:sz="0" w:space="0" w:color="auto"/>
        <w:bottom w:val="none" w:sz="0" w:space="0" w:color="auto"/>
        <w:right w:val="none" w:sz="0" w:space="0" w:color="auto"/>
      </w:divBdr>
    </w:div>
    <w:div w:id="1467771773">
      <w:bodyDiv w:val="1"/>
      <w:marLeft w:val="0"/>
      <w:marRight w:val="0"/>
      <w:marTop w:val="0"/>
      <w:marBottom w:val="0"/>
      <w:divBdr>
        <w:top w:val="none" w:sz="0" w:space="0" w:color="auto"/>
        <w:left w:val="none" w:sz="0" w:space="0" w:color="auto"/>
        <w:bottom w:val="none" w:sz="0" w:space="0" w:color="auto"/>
        <w:right w:val="none" w:sz="0" w:space="0" w:color="auto"/>
      </w:divBdr>
    </w:div>
    <w:div w:id="1477065446">
      <w:bodyDiv w:val="1"/>
      <w:marLeft w:val="0"/>
      <w:marRight w:val="0"/>
      <w:marTop w:val="0"/>
      <w:marBottom w:val="0"/>
      <w:divBdr>
        <w:top w:val="none" w:sz="0" w:space="0" w:color="auto"/>
        <w:left w:val="none" w:sz="0" w:space="0" w:color="auto"/>
        <w:bottom w:val="none" w:sz="0" w:space="0" w:color="auto"/>
        <w:right w:val="none" w:sz="0" w:space="0" w:color="auto"/>
      </w:divBdr>
    </w:div>
    <w:div w:id="1528636064">
      <w:bodyDiv w:val="1"/>
      <w:marLeft w:val="0"/>
      <w:marRight w:val="0"/>
      <w:marTop w:val="0"/>
      <w:marBottom w:val="0"/>
      <w:divBdr>
        <w:top w:val="none" w:sz="0" w:space="0" w:color="auto"/>
        <w:left w:val="none" w:sz="0" w:space="0" w:color="auto"/>
        <w:bottom w:val="none" w:sz="0" w:space="0" w:color="auto"/>
        <w:right w:val="none" w:sz="0" w:space="0" w:color="auto"/>
      </w:divBdr>
    </w:div>
    <w:div w:id="1537229341">
      <w:bodyDiv w:val="1"/>
      <w:marLeft w:val="0"/>
      <w:marRight w:val="0"/>
      <w:marTop w:val="0"/>
      <w:marBottom w:val="0"/>
      <w:divBdr>
        <w:top w:val="none" w:sz="0" w:space="0" w:color="auto"/>
        <w:left w:val="none" w:sz="0" w:space="0" w:color="auto"/>
        <w:bottom w:val="none" w:sz="0" w:space="0" w:color="auto"/>
        <w:right w:val="none" w:sz="0" w:space="0" w:color="auto"/>
      </w:divBdr>
    </w:div>
    <w:div w:id="1567568302">
      <w:bodyDiv w:val="1"/>
      <w:marLeft w:val="0"/>
      <w:marRight w:val="0"/>
      <w:marTop w:val="0"/>
      <w:marBottom w:val="0"/>
      <w:divBdr>
        <w:top w:val="none" w:sz="0" w:space="0" w:color="auto"/>
        <w:left w:val="none" w:sz="0" w:space="0" w:color="auto"/>
        <w:bottom w:val="none" w:sz="0" w:space="0" w:color="auto"/>
        <w:right w:val="none" w:sz="0" w:space="0" w:color="auto"/>
      </w:divBdr>
    </w:div>
    <w:div w:id="1571386796">
      <w:bodyDiv w:val="1"/>
      <w:marLeft w:val="0"/>
      <w:marRight w:val="0"/>
      <w:marTop w:val="0"/>
      <w:marBottom w:val="0"/>
      <w:divBdr>
        <w:top w:val="none" w:sz="0" w:space="0" w:color="auto"/>
        <w:left w:val="none" w:sz="0" w:space="0" w:color="auto"/>
        <w:bottom w:val="none" w:sz="0" w:space="0" w:color="auto"/>
        <w:right w:val="none" w:sz="0" w:space="0" w:color="auto"/>
      </w:divBdr>
    </w:div>
    <w:div w:id="1600021717">
      <w:bodyDiv w:val="1"/>
      <w:marLeft w:val="0"/>
      <w:marRight w:val="0"/>
      <w:marTop w:val="0"/>
      <w:marBottom w:val="0"/>
      <w:divBdr>
        <w:top w:val="none" w:sz="0" w:space="0" w:color="auto"/>
        <w:left w:val="none" w:sz="0" w:space="0" w:color="auto"/>
        <w:bottom w:val="none" w:sz="0" w:space="0" w:color="auto"/>
        <w:right w:val="none" w:sz="0" w:space="0" w:color="auto"/>
      </w:divBdr>
    </w:div>
    <w:div w:id="1605571026">
      <w:bodyDiv w:val="1"/>
      <w:marLeft w:val="0"/>
      <w:marRight w:val="0"/>
      <w:marTop w:val="0"/>
      <w:marBottom w:val="0"/>
      <w:divBdr>
        <w:top w:val="none" w:sz="0" w:space="0" w:color="auto"/>
        <w:left w:val="none" w:sz="0" w:space="0" w:color="auto"/>
        <w:bottom w:val="none" w:sz="0" w:space="0" w:color="auto"/>
        <w:right w:val="none" w:sz="0" w:space="0" w:color="auto"/>
      </w:divBdr>
    </w:div>
    <w:div w:id="1658143264">
      <w:bodyDiv w:val="1"/>
      <w:marLeft w:val="0"/>
      <w:marRight w:val="0"/>
      <w:marTop w:val="0"/>
      <w:marBottom w:val="0"/>
      <w:divBdr>
        <w:top w:val="none" w:sz="0" w:space="0" w:color="auto"/>
        <w:left w:val="none" w:sz="0" w:space="0" w:color="auto"/>
        <w:bottom w:val="none" w:sz="0" w:space="0" w:color="auto"/>
        <w:right w:val="none" w:sz="0" w:space="0" w:color="auto"/>
      </w:divBdr>
    </w:div>
    <w:div w:id="1680544039">
      <w:bodyDiv w:val="1"/>
      <w:marLeft w:val="0"/>
      <w:marRight w:val="0"/>
      <w:marTop w:val="0"/>
      <w:marBottom w:val="0"/>
      <w:divBdr>
        <w:top w:val="none" w:sz="0" w:space="0" w:color="auto"/>
        <w:left w:val="none" w:sz="0" w:space="0" w:color="auto"/>
        <w:bottom w:val="none" w:sz="0" w:space="0" w:color="auto"/>
        <w:right w:val="none" w:sz="0" w:space="0" w:color="auto"/>
      </w:divBdr>
    </w:div>
    <w:div w:id="1701315430">
      <w:bodyDiv w:val="1"/>
      <w:marLeft w:val="0"/>
      <w:marRight w:val="0"/>
      <w:marTop w:val="0"/>
      <w:marBottom w:val="0"/>
      <w:divBdr>
        <w:top w:val="none" w:sz="0" w:space="0" w:color="auto"/>
        <w:left w:val="none" w:sz="0" w:space="0" w:color="auto"/>
        <w:bottom w:val="none" w:sz="0" w:space="0" w:color="auto"/>
        <w:right w:val="none" w:sz="0" w:space="0" w:color="auto"/>
      </w:divBdr>
    </w:div>
    <w:div w:id="1724256822">
      <w:bodyDiv w:val="1"/>
      <w:marLeft w:val="0"/>
      <w:marRight w:val="0"/>
      <w:marTop w:val="0"/>
      <w:marBottom w:val="0"/>
      <w:divBdr>
        <w:top w:val="none" w:sz="0" w:space="0" w:color="auto"/>
        <w:left w:val="none" w:sz="0" w:space="0" w:color="auto"/>
        <w:bottom w:val="none" w:sz="0" w:space="0" w:color="auto"/>
        <w:right w:val="none" w:sz="0" w:space="0" w:color="auto"/>
      </w:divBdr>
    </w:div>
    <w:div w:id="1786844354">
      <w:bodyDiv w:val="1"/>
      <w:marLeft w:val="0"/>
      <w:marRight w:val="0"/>
      <w:marTop w:val="0"/>
      <w:marBottom w:val="0"/>
      <w:divBdr>
        <w:top w:val="none" w:sz="0" w:space="0" w:color="auto"/>
        <w:left w:val="none" w:sz="0" w:space="0" w:color="auto"/>
        <w:bottom w:val="none" w:sz="0" w:space="0" w:color="auto"/>
        <w:right w:val="none" w:sz="0" w:space="0" w:color="auto"/>
      </w:divBdr>
    </w:div>
    <w:div w:id="1787311755">
      <w:bodyDiv w:val="1"/>
      <w:marLeft w:val="0"/>
      <w:marRight w:val="0"/>
      <w:marTop w:val="0"/>
      <w:marBottom w:val="0"/>
      <w:divBdr>
        <w:top w:val="none" w:sz="0" w:space="0" w:color="auto"/>
        <w:left w:val="none" w:sz="0" w:space="0" w:color="auto"/>
        <w:bottom w:val="none" w:sz="0" w:space="0" w:color="auto"/>
        <w:right w:val="none" w:sz="0" w:space="0" w:color="auto"/>
      </w:divBdr>
    </w:div>
    <w:div w:id="1855420449">
      <w:bodyDiv w:val="1"/>
      <w:marLeft w:val="0"/>
      <w:marRight w:val="0"/>
      <w:marTop w:val="0"/>
      <w:marBottom w:val="0"/>
      <w:divBdr>
        <w:top w:val="none" w:sz="0" w:space="0" w:color="auto"/>
        <w:left w:val="none" w:sz="0" w:space="0" w:color="auto"/>
        <w:bottom w:val="none" w:sz="0" w:space="0" w:color="auto"/>
        <w:right w:val="none" w:sz="0" w:space="0" w:color="auto"/>
      </w:divBdr>
    </w:div>
    <w:div w:id="1871531865">
      <w:bodyDiv w:val="1"/>
      <w:marLeft w:val="0"/>
      <w:marRight w:val="0"/>
      <w:marTop w:val="0"/>
      <w:marBottom w:val="0"/>
      <w:divBdr>
        <w:top w:val="none" w:sz="0" w:space="0" w:color="auto"/>
        <w:left w:val="none" w:sz="0" w:space="0" w:color="auto"/>
        <w:bottom w:val="none" w:sz="0" w:space="0" w:color="auto"/>
        <w:right w:val="none" w:sz="0" w:space="0" w:color="auto"/>
      </w:divBdr>
    </w:div>
    <w:div w:id="1872182219">
      <w:bodyDiv w:val="1"/>
      <w:marLeft w:val="0"/>
      <w:marRight w:val="0"/>
      <w:marTop w:val="0"/>
      <w:marBottom w:val="0"/>
      <w:divBdr>
        <w:top w:val="none" w:sz="0" w:space="0" w:color="auto"/>
        <w:left w:val="none" w:sz="0" w:space="0" w:color="auto"/>
        <w:bottom w:val="none" w:sz="0" w:space="0" w:color="auto"/>
        <w:right w:val="none" w:sz="0" w:space="0" w:color="auto"/>
      </w:divBdr>
    </w:div>
    <w:div w:id="1872953560">
      <w:bodyDiv w:val="1"/>
      <w:marLeft w:val="0"/>
      <w:marRight w:val="0"/>
      <w:marTop w:val="0"/>
      <w:marBottom w:val="0"/>
      <w:divBdr>
        <w:top w:val="none" w:sz="0" w:space="0" w:color="auto"/>
        <w:left w:val="none" w:sz="0" w:space="0" w:color="auto"/>
        <w:bottom w:val="none" w:sz="0" w:space="0" w:color="auto"/>
        <w:right w:val="none" w:sz="0" w:space="0" w:color="auto"/>
      </w:divBdr>
    </w:div>
    <w:div w:id="1898667971">
      <w:bodyDiv w:val="1"/>
      <w:marLeft w:val="0"/>
      <w:marRight w:val="0"/>
      <w:marTop w:val="0"/>
      <w:marBottom w:val="0"/>
      <w:divBdr>
        <w:top w:val="none" w:sz="0" w:space="0" w:color="auto"/>
        <w:left w:val="none" w:sz="0" w:space="0" w:color="auto"/>
        <w:bottom w:val="none" w:sz="0" w:space="0" w:color="auto"/>
        <w:right w:val="none" w:sz="0" w:space="0" w:color="auto"/>
      </w:divBdr>
    </w:div>
    <w:div w:id="1911230767">
      <w:bodyDiv w:val="1"/>
      <w:marLeft w:val="0"/>
      <w:marRight w:val="0"/>
      <w:marTop w:val="0"/>
      <w:marBottom w:val="0"/>
      <w:divBdr>
        <w:top w:val="none" w:sz="0" w:space="0" w:color="auto"/>
        <w:left w:val="none" w:sz="0" w:space="0" w:color="auto"/>
        <w:bottom w:val="none" w:sz="0" w:space="0" w:color="auto"/>
        <w:right w:val="none" w:sz="0" w:space="0" w:color="auto"/>
      </w:divBdr>
    </w:div>
    <w:div w:id="1980383277">
      <w:bodyDiv w:val="1"/>
      <w:marLeft w:val="0"/>
      <w:marRight w:val="0"/>
      <w:marTop w:val="0"/>
      <w:marBottom w:val="0"/>
      <w:divBdr>
        <w:top w:val="none" w:sz="0" w:space="0" w:color="auto"/>
        <w:left w:val="none" w:sz="0" w:space="0" w:color="auto"/>
        <w:bottom w:val="none" w:sz="0" w:space="0" w:color="auto"/>
        <w:right w:val="none" w:sz="0" w:space="0" w:color="auto"/>
      </w:divBdr>
    </w:div>
    <w:div w:id="1997299320">
      <w:bodyDiv w:val="1"/>
      <w:marLeft w:val="0"/>
      <w:marRight w:val="0"/>
      <w:marTop w:val="0"/>
      <w:marBottom w:val="0"/>
      <w:divBdr>
        <w:top w:val="none" w:sz="0" w:space="0" w:color="auto"/>
        <w:left w:val="none" w:sz="0" w:space="0" w:color="auto"/>
        <w:bottom w:val="none" w:sz="0" w:space="0" w:color="auto"/>
        <w:right w:val="none" w:sz="0" w:space="0" w:color="auto"/>
      </w:divBdr>
    </w:div>
    <w:div w:id="1998220876">
      <w:bodyDiv w:val="1"/>
      <w:marLeft w:val="0"/>
      <w:marRight w:val="0"/>
      <w:marTop w:val="0"/>
      <w:marBottom w:val="0"/>
      <w:divBdr>
        <w:top w:val="none" w:sz="0" w:space="0" w:color="auto"/>
        <w:left w:val="none" w:sz="0" w:space="0" w:color="auto"/>
        <w:bottom w:val="none" w:sz="0" w:space="0" w:color="auto"/>
        <w:right w:val="none" w:sz="0" w:space="0" w:color="auto"/>
      </w:divBdr>
    </w:div>
    <w:div w:id="2028746302">
      <w:bodyDiv w:val="1"/>
      <w:marLeft w:val="0"/>
      <w:marRight w:val="0"/>
      <w:marTop w:val="0"/>
      <w:marBottom w:val="0"/>
      <w:divBdr>
        <w:top w:val="none" w:sz="0" w:space="0" w:color="auto"/>
        <w:left w:val="none" w:sz="0" w:space="0" w:color="auto"/>
        <w:bottom w:val="none" w:sz="0" w:space="0" w:color="auto"/>
        <w:right w:val="none" w:sz="0" w:space="0" w:color="auto"/>
      </w:divBdr>
    </w:div>
    <w:div w:id="2100978652">
      <w:bodyDiv w:val="1"/>
      <w:marLeft w:val="0"/>
      <w:marRight w:val="0"/>
      <w:marTop w:val="0"/>
      <w:marBottom w:val="0"/>
      <w:divBdr>
        <w:top w:val="none" w:sz="0" w:space="0" w:color="auto"/>
        <w:left w:val="none" w:sz="0" w:space="0" w:color="auto"/>
        <w:bottom w:val="none" w:sz="0" w:space="0" w:color="auto"/>
        <w:right w:val="none" w:sz="0" w:space="0" w:color="auto"/>
      </w:divBdr>
    </w:div>
    <w:div w:id="2126387381">
      <w:bodyDiv w:val="1"/>
      <w:marLeft w:val="0"/>
      <w:marRight w:val="0"/>
      <w:marTop w:val="0"/>
      <w:marBottom w:val="0"/>
      <w:divBdr>
        <w:top w:val="none" w:sz="0" w:space="0" w:color="auto"/>
        <w:left w:val="none" w:sz="0" w:space="0" w:color="auto"/>
        <w:bottom w:val="none" w:sz="0" w:space="0" w:color="auto"/>
        <w:right w:val="none" w:sz="0" w:space="0" w:color="auto"/>
      </w:divBdr>
    </w:div>
    <w:div w:id="214461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hyperlink" Target="https://www.pharmacyregulation.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ycja%20Postrzech\AppData\Roaming\microsoft\work%20group%20templates\General%20with%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E6CF7FCB849299A373822D87BEA50"/>
        <w:category>
          <w:name w:val="General"/>
          <w:gallery w:val="placeholder"/>
        </w:category>
        <w:types>
          <w:type w:val="bbPlcHdr"/>
        </w:types>
        <w:behaviors>
          <w:behavior w:val="content"/>
        </w:behaviors>
        <w:guid w:val="{06CDF66A-47F6-4E2A-AC31-05E8996012DC}"/>
      </w:docPartPr>
      <w:docPartBody>
        <w:p w:rsidR="00686712" w:rsidRDefault="00686712">
          <w:pPr>
            <w:pStyle w:val="1CEE6CF7FCB849299A373822D87BEA50"/>
          </w:pPr>
          <w:r w:rsidRPr="00F4183F">
            <w:rPr>
              <w:rStyle w:val="PlaceholderText"/>
            </w:rPr>
            <w:t>[Title]</w:t>
          </w:r>
        </w:p>
      </w:docPartBody>
    </w:docPart>
    <w:docPart>
      <w:docPartPr>
        <w:name w:val="8125C68121274A0090AC879E0D842CBB"/>
        <w:category>
          <w:name w:val="General"/>
          <w:gallery w:val="placeholder"/>
        </w:category>
        <w:types>
          <w:type w:val="bbPlcHdr"/>
        </w:types>
        <w:behaviors>
          <w:behavior w:val="content"/>
        </w:behaviors>
        <w:guid w:val="{8259089B-B5EF-4EC8-80C0-6A9C1F04FF25}"/>
      </w:docPartPr>
      <w:docPartBody>
        <w:p w:rsidR="00686712" w:rsidRDefault="00686712">
          <w:pPr>
            <w:pStyle w:val="8125C68121274A0090AC879E0D842CBB"/>
          </w:pPr>
          <w:r w:rsidRPr="005155AF">
            <w:rPr>
              <w:rStyle w:val="PlaceholderText"/>
            </w:rPr>
            <w:t>[Title]</w:t>
          </w:r>
        </w:p>
      </w:docPartBody>
    </w:docPart>
    <w:docPart>
      <w:docPartPr>
        <w:name w:val="2F81768B199E4A8AA9DDCB7FBCFD4D6B"/>
        <w:category>
          <w:name w:val="General"/>
          <w:gallery w:val="placeholder"/>
        </w:category>
        <w:types>
          <w:type w:val="bbPlcHdr"/>
        </w:types>
        <w:behaviors>
          <w:behavior w:val="content"/>
        </w:behaviors>
        <w:guid w:val="{79BDA8D1-7FAE-4577-A72D-4B3EE633B6D0}"/>
      </w:docPartPr>
      <w:docPartBody>
        <w:p w:rsidR="00686712" w:rsidRDefault="00686712">
          <w:pPr>
            <w:pStyle w:val="2F81768B199E4A8AA9DDCB7FBCFD4D6B"/>
          </w:pPr>
          <w:r w:rsidRPr="005155AF">
            <w:rPr>
              <w:rStyle w:val="PlaceholderText"/>
            </w:rPr>
            <w:t>[Title]</w:t>
          </w:r>
        </w:p>
      </w:docPartBody>
    </w:docPart>
    <w:docPart>
      <w:docPartPr>
        <w:name w:val="0B85EAC527144EC7A4F334765505CB0C"/>
        <w:category>
          <w:name w:val="General"/>
          <w:gallery w:val="placeholder"/>
        </w:category>
        <w:types>
          <w:type w:val="bbPlcHdr"/>
        </w:types>
        <w:behaviors>
          <w:behavior w:val="content"/>
        </w:behaviors>
        <w:guid w:val="{22BEBCFF-2FC1-4634-8EAA-8728FADBD17B}"/>
      </w:docPartPr>
      <w:docPartBody>
        <w:p w:rsidR="00686712" w:rsidRDefault="00686712">
          <w:pPr>
            <w:pStyle w:val="0B85EAC527144EC7A4F334765505CB0C"/>
          </w:pPr>
          <w:r w:rsidRPr="005155AF">
            <w:rPr>
              <w:rStyle w:val="PlaceholderText"/>
            </w:rPr>
            <w:t>[Title]</w:t>
          </w:r>
        </w:p>
      </w:docPartBody>
    </w:docPart>
    <w:docPart>
      <w:docPartPr>
        <w:name w:val="7801C885E42541DB92FF93D2C82FFB0C"/>
        <w:category>
          <w:name w:val="General"/>
          <w:gallery w:val="placeholder"/>
        </w:category>
        <w:types>
          <w:type w:val="bbPlcHdr"/>
        </w:types>
        <w:behaviors>
          <w:behavior w:val="content"/>
        </w:behaviors>
        <w:guid w:val="{750EAF8A-F800-4D26-BD88-2808B4EFAFCA}"/>
      </w:docPartPr>
      <w:docPartBody>
        <w:p w:rsidR="00686712" w:rsidRDefault="00686712">
          <w:pPr>
            <w:pStyle w:val="7801C885E42541DB92FF93D2C82FFB0C"/>
          </w:pPr>
          <w:r w:rsidRPr="005155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12"/>
    <w:rsid w:val="001269C1"/>
    <w:rsid w:val="00282E9A"/>
    <w:rsid w:val="003A7C87"/>
    <w:rsid w:val="005341D1"/>
    <w:rsid w:val="00535B57"/>
    <w:rsid w:val="00604784"/>
    <w:rsid w:val="00686712"/>
    <w:rsid w:val="006C5F39"/>
    <w:rsid w:val="00700485"/>
    <w:rsid w:val="00A23AE8"/>
    <w:rsid w:val="00B046AB"/>
    <w:rsid w:val="00C47D71"/>
    <w:rsid w:val="00DA3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1CEE6CF7FCB849299A373822D87BEA50">
    <w:name w:val="1CEE6CF7FCB849299A373822D87BEA50"/>
  </w:style>
  <w:style w:type="paragraph" w:customStyle="1" w:styleId="8125C68121274A0090AC879E0D842CBB">
    <w:name w:val="8125C68121274A0090AC879E0D842CBB"/>
  </w:style>
  <w:style w:type="paragraph" w:customStyle="1" w:styleId="2F81768B199E4A8AA9DDCB7FBCFD4D6B">
    <w:name w:val="2F81768B199E4A8AA9DDCB7FBCFD4D6B"/>
  </w:style>
  <w:style w:type="paragraph" w:customStyle="1" w:styleId="0B85EAC527144EC7A4F334765505CB0C">
    <w:name w:val="0B85EAC527144EC7A4F334765505CB0C"/>
  </w:style>
  <w:style w:type="paragraph" w:customStyle="1" w:styleId="7801C885E42541DB92FF93D2C82FFB0C">
    <w:name w:val="7801C885E42541DB92FF93D2C82FF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ef/>
  <version/>
  <effective/>
  <review/>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C9B0-2059-4609-A938-039558643113}">
  <ds:schemaRefs/>
</ds:datastoreItem>
</file>

<file path=customXml/itemProps2.xml><?xml version="1.0" encoding="utf-8"?>
<ds:datastoreItem xmlns:ds="http://schemas.openxmlformats.org/officeDocument/2006/customXml" ds:itemID="{43ECCF46-E37B-4020-B559-C5D5320F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with covers (Portrait)</Template>
  <TotalTime>13</TotalTime>
  <Pages>10</Pages>
  <Words>1477</Words>
  <Characters>8573</Characters>
  <Application>Microsoft Office Word</Application>
  <DocSecurity>0</DocSecurity>
  <Lines>535</Lines>
  <Paragraphs>558</Paragraphs>
  <ScaleCrop>false</ScaleCrop>
  <HeadingPairs>
    <vt:vector size="2" baseType="variant">
      <vt:variant>
        <vt:lpstr>Title</vt:lpstr>
      </vt:variant>
      <vt:variant>
        <vt:i4>1</vt:i4>
      </vt:variant>
    </vt:vector>
  </HeadingPairs>
  <TitlesOfParts>
    <vt:vector size="1" baseType="lpstr">
      <vt:lpstr>The GPhC register as of 28 February 2025 - Trend data</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GPhC register as of 28 February 2025 - Trend data</dc:title>
  <dc:subject/>
  <dc:creator>David Price</dc:creator>
  <cp:keywords/>
  <dc:description/>
  <cp:lastModifiedBy>Jenny Clapham</cp:lastModifiedBy>
  <cp:revision>2</cp:revision>
  <dcterms:created xsi:type="dcterms:W3CDTF">2025-03-06T12:26:00Z</dcterms:created>
  <dcterms:modified xsi:type="dcterms:W3CDTF">2025-03-06T12:26:00Z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